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Ind w:w="-176" w:type="dxa"/>
        <w:tblLayout w:type="fixed"/>
        <w:tblLook w:val="04A0" w:firstRow="1" w:lastRow="0" w:firstColumn="1" w:lastColumn="0" w:noHBand="0" w:noVBand="1"/>
      </w:tblPr>
      <w:tblGrid>
        <w:gridCol w:w="7050"/>
        <w:gridCol w:w="1770"/>
      </w:tblGrid>
      <w:tr w:rsidR="00334E3A" w14:paraId="1B4320AD" w14:textId="77777777" w:rsidTr="00162F51">
        <w:trPr>
          <w:trHeight w:val="930"/>
        </w:trPr>
        <w:tc>
          <w:tcPr>
            <w:tcW w:w="7050" w:type="dxa"/>
            <w:hideMark/>
          </w:tcPr>
          <w:p w14:paraId="23109ECD" w14:textId="77777777" w:rsidR="00334E3A" w:rsidRDefault="00334E3A">
            <w:pPr>
              <w:pStyle w:val="a4"/>
              <w:ind w:rightChars="83" w:right="174"/>
              <w:jc w:val="distribute"/>
              <w:rPr>
                <w:rFonts w:ascii="Times New Roman" w:hAnsi="宋体" w:cs="Times New Roman"/>
                <w:b/>
                <w:color w:val="FF0000"/>
                <w:spacing w:val="-104"/>
                <w:w w:val="55"/>
                <w:sz w:val="96"/>
                <w:szCs w:val="96"/>
              </w:rPr>
            </w:pPr>
            <w:r>
              <w:rPr>
                <w:rFonts w:ascii="Times New Roman" w:hAnsi="宋体" w:cs="Times New Roman" w:hint="eastAsia"/>
                <w:b/>
                <w:color w:val="FF0000"/>
                <w:spacing w:val="-104"/>
                <w:w w:val="55"/>
                <w:sz w:val="96"/>
                <w:szCs w:val="96"/>
              </w:rPr>
              <w:t>山东电子商会</w:t>
            </w:r>
          </w:p>
        </w:tc>
        <w:tc>
          <w:tcPr>
            <w:tcW w:w="1770" w:type="dxa"/>
            <w:vMerge w:val="restart"/>
            <w:vAlign w:val="center"/>
          </w:tcPr>
          <w:p w14:paraId="4FA8D6BE" w14:textId="77777777" w:rsidR="00334E3A" w:rsidRDefault="00334E3A" w:rsidP="00334E3A">
            <w:pPr>
              <w:widowControl/>
              <w:ind w:rightChars="49" w:right="103"/>
              <w:rPr>
                <w:rFonts w:hAnsi="宋体"/>
                <w:b/>
                <w:color w:val="FF0000"/>
                <w:spacing w:val="-104"/>
                <w:w w:val="55"/>
                <w:sz w:val="144"/>
                <w:szCs w:val="144"/>
              </w:rPr>
            </w:pPr>
            <w:r>
              <w:rPr>
                <w:rFonts w:hAnsi="宋体" w:hint="eastAsia"/>
                <w:b/>
                <w:color w:val="FF0000"/>
                <w:spacing w:val="-104"/>
                <w:w w:val="55"/>
                <w:sz w:val="144"/>
                <w:szCs w:val="144"/>
              </w:rPr>
              <w:t>文件</w:t>
            </w:r>
          </w:p>
        </w:tc>
      </w:tr>
      <w:tr w:rsidR="00334E3A" w14:paraId="3DB652B3" w14:textId="77777777" w:rsidTr="00162F51">
        <w:trPr>
          <w:trHeight w:val="930"/>
        </w:trPr>
        <w:tc>
          <w:tcPr>
            <w:tcW w:w="7050" w:type="dxa"/>
            <w:hideMark/>
          </w:tcPr>
          <w:p w14:paraId="794944AB" w14:textId="77777777" w:rsidR="00334E3A" w:rsidRDefault="00334E3A">
            <w:pPr>
              <w:pStyle w:val="a4"/>
              <w:ind w:rightChars="83" w:right="174"/>
              <w:jc w:val="distribute"/>
              <w:rPr>
                <w:rFonts w:ascii="Times New Roman" w:hAnsi="宋体" w:cs="Times New Roman"/>
                <w:b/>
                <w:color w:val="FF0000"/>
                <w:spacing w:val="-104"/>
                <w:w w:val="55"/>
                <w:sz w:val="96"/>
                <w:szCs w:val="96"/>
              </w:rPr>
            </w:pPr>
            <w:r>
              <w:rPr>
                <w:rFonts w:ascii="Times New Roman" w:hAnsi="宋体" w:cs="Times New Roman" w:hint="eastAsia"/>
                <w:b/>
                <w:color w:val="FF0000"/>
                <w:spacing w:val="-104"/>
                <w:w w:val="55"/>
                <w:sz w:val="96"/>
                <w:szCs w:val="96"/>
              </w:rPr>
              <w:t>山东省支付清算协会</w:t>
            </w:r>
          </w:p>
        </w:tc>
        <w:tc>
          <w:tcPr>
            <w:tcW w:w="1770" w:type="dxa"/>
            <w:vMerge/>
            <w:vAlign w:val="center"/>
            <w:hideMark/>
          </w:tcPr>
          <w:p w14:paraId="0ADC3A54" w14:textId="77777777" w:rsidR="00334E3A" w:rsidRDefault="00334E3A">
            <w:pPr>
              <w:widowControl/>
              <w:jc w:val="left"/>
              <w:rPr>
                <w:rFonts w:hAnsi="宋体"/>
                <w:b/>
                <w:color w:val="FF0000"/>
                <w:spacing w:val="-104"/>
                <w:w w:val="55"/>
                <w:sz w:val="144"/>
                <w:szCs w:val="144"/>
              </w:rPr>
            </w:pPr>
          </w:p>
        </w:tc>
      </w:tr>
      <w:tr w:rsidR="00334E3A" w14:paraId="23FE9E6C" w14:textId="77777777" w:rsidTr="00162F51">
        <w:trPr>
          <w:trHeight w:val="930"/>
        </w:trPr>
        <w:tc>
          <w:tcPr>
            <w:tcW w:w="7050" w:type="dxa"/>
            <w:hideMark/>
          </w:tcPr>
          <w:p w14:paraId="168F80FC" w14:textId="77777777" w:rsidR="00334E3A" w:rsidRDefault="00334E3A">
            <w:pPr>
              <w:pStyle w:val="a4"/>
              <w:ind w:rightChars="83" w:right="174"/>
              <w:jc w:val="distribute"/>
              <w:rPr>
                <w:rFonts w:ascii="Times New Roman" w:hAnsi="宋体" w:cs="Times New Roman"/>
                <w:b/>
                <w:color w:val="FF0000"/>
                <w:spacing w:val="-104"/>
                <w:w w:val="55"/>
                <w:sz w:val="96"/>
                <w:szCs w:val="96"/>
              </w:rPr>
            </w:pPr>
            <w:r>
              <w:rPr>
                <w:rFonts w:ascii="Times New Roman" w:hAnsi="宋体" w:cs="Times New Roman" w:hint="eastAsia"/>
                <w:b/>
                <w:color w:val="FF0000"/>
                <w:spacing w:val="-104"/>
                <w:w w:val="55"/>
                <w:sz w:val="96"/>
                <w:szCs w:val="96"/>
              </w:rPr>
              <w:t>中国信息安全认证中心山东分中心</w:t>
            </w:r>
          </w:p>
        </w:tc>
        <w:tc>
          <w:tcPr>
            <w:tcW w:w="1770" w:type="dxa"/>
            <w:vMerge/>
            <w:vAlign w:val="center"/>
            <w:hideMark/>
          </w:tcPr>
          <w:p w14:paraId="1A5402DD" w14:textId="77777777" w:rsidR="00334E3A" w:rsidRDefault="00334E3A">
            <w:pPr>
              <w:widowControl/>
              <w:jc w:val="left"/>
              <w:rPr>
                <w:rFonts w:hAnsi="宋体"/>
                <w:b/>
                <w:color w:val="FF0000"/>
                <w:spacing w:val="-104"/>
                <w:w w:val="55"/>
                <w:sz w:val="144"/>
                <w:szCs w:val="144"/>
              </w:rPr>
            </w:pPr>
          </w:p>
        </w:tc>
      </w:tr>
    </w:tbl>
    <w:p w14:paraId="7A10494E" w14:textId="77777777" w:rsidR="0021382A" w:rsidRPr="004C250F" w:rsidRDefault="0021382A" w:rsidP="0021382A">
      <w:pPr>
        <w:jc w:val="center"/>
        <w:rPr>
          <w:rFonts w:ascii="仿宋_GB2312" w:eastAsia="仿宋_GB2312"/>
          <w:b/>
          <w:sz w:val="32"/>
          <w:szCs w:val="32"/>
        </w:rPr>
      </w:pPr>
      <w:r w:rsidRPr="004C250F">
        <w:rPr>
          <w:rFonts w:ascii="仿宋_GB2312" w:eastAsia="仿宋_GB2312" w:hint="eastAsia"/>
          <w:sz w:val="32"/>
          <w:szCs w:val="32"/>
        </w:rPr>
        <w:t>鲁电</w:t>
      </w:r>
      <w:r>
        <w:rPr>
          <w:rFonts w:ascii="仿宋_GB2312" w:eastAsia="仿宋_GB2312" w:hint="eastAsia"/>
          <w:sz w:val="32"/>
          <w:szCs w:val="32"/>
        </w:rPr>
        <w:t>商联</w:t>
      </w:r>
      <w:r w:rsidRPr="004C250F">
        <w:rPr>
          <w:rFonts w:ascii="仿宋_GB2312" w:eastAsia="仿宋_GB2312" w:hint="eastAsia"/>
          <w:sz w:val="32"/>
          <w:szCs w:val="32"/>
        </w:rPr>
        <w:t>字〔</w:t>
      </w:r>
      <w:r w:rsidRPr="004C250F">
        <w:rPr>
          <w:rFonts w:ascii="仿宋_GB2312" w:eastAsia="仿宋_GB2312"/>
          <w:sz w:val="32"/>
          <w:szCs w:val="32"/>
        </w:rPr>
        <w:t>201</w:t>
      </w:r>
      <w:r>
        <w:rPr>
          <w:rFonts w:ascii="仿宋_GB2312" w:eastAsia="仿宋_GB2312" w:hint="eastAsia"/>
          <w:sz w:val="32"/>
          <w:szCs w:val="32"/>
        </w:rPr>
        <w:t>6</w:t>
      </w:r>
      <w:r w:rsidRPr="004C250F">
        <w:rPr>
          <w:rFonts w:ascii="仿宋_GB2312" w:eastAsia="仿宋_GB2312" w:hint="eastAsia"/>
          <w:sz w:val="32"/>
          <w:szCs w:val="32"/>
        </w:rPr>
        <w:t>〕</w:t>
      </w:r>
      <w:r>
        <w:rPr>
          <w:rFonts w:ascii="仿宋_GB2312" w:eastAsia="仿宋_GB2312" w:hint="eastAsia"/>
          <w:sz w:val="32"/>
          <w:szCs w:val="32"/>
        </w:rPr>
        <w:t>2</w:t>
      </w:r>
      <w:r w:rsidRPr="004C250F">
        <w:rPr>
          <w:rFonts w:ascii="仿宋_GB2312" w:eastAsia="仿宋_GB2312" w:hint="eastAsia"/>
          <w:sz w:val="32"/>
          <w:szCs w:val="32"/>
        </w:rPr>
        <w:t>号</w:t>
      </w:r>
    </w:p>
    <w:p w14:paraId="5DD93EC1" w14:textId="77777777" w:rsidR="0021382A" w:rsidRPr="007A1EC3" w:rsidRDefault="0023650A" w:rsidP="0021382A">
      <w:pPr>
        <w:rPr>
          <w:rFonts w:ascii="仿宋_GB2312" w:eastAsia="仿宋_GB2312"/>
          <w:b/>
          <w:sz w:val="24"/>
        </w:rPr>
      </w:pPr>
      <w:r>
        <w:rPr>
          <w:noProof/>
        </w:rPr>
        <mc:AlternateContent>
          <mc:Choice Requires="wps">
            <w:drawing>
              <wp:anchor distT="4294967295" distB="4294967295" distL="114300" distR="114300" simplePos="0" relativeHeight="251662336" behindDoc="0" locked="0" layoutInCell="1" allowOverlap="1" wp14:anchorId="2275B2AD" wp14:editId="185456C4">
                <wp:simplePos x="0" y="0"/>
                <wp:positionH relativeFrom="column">
                  <wp:posOffset>-48260</wp:posOffset>
                </wp:positionH>
                <wp:positionV relativeFrom="paragraph">
                  <wp:posOffset>189229</wp:posOffset>
                </wp:positionV>
                <wp:extent cx="5486400" cy="0"/>
                <wp:effectExtent l="0" t="1905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468D" id="Line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4.9pt" to="428.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cTFQ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5Ror0&#10;INGzUBzloTODcQUEVGprQ230pF7Ms6bfHVK66oja88jw9WwgLQsZyZuUsHEG8HfDZ80ghhy8jm06&#10;tbYPkNAAdIpqnG9q8JNHFA7n+XKRpyAaHX0JKcZEY53/xHWPglFiCZwjMDk+Ox+IkGIMCfco3Qgp&#10;o9hSoaHEs+X8YR4znJaCBW+Ic3a/q6RFRwLz0jQpfLEs8NyHWX1QLKJ1nLDN1fZEyIsNt0sV8KAW&#10;4HO1LgPx4zF93Cw3y3ySzxabSZ7W9eRjU+WTRZM9zOsPdVXV2c9ALcuLTjDGVWA3DmeW/53412dy&#10;GavbeN76kLxFjw0DsuM/ko5iBv0uk7DT7Ly1o8gwjzH4+nbCwN/vwb5/4etfAAAA//8DAFBLAwQU&#10;AAYACAAAACEAG/gFdt0AAAAIAQAADwAAAGRycy9kb3ducmV2LnhtbEyPzU7DMBCE70i8g7VI3FqH&#10;CEIIcaqC4IaEGn56deMljhqvo9hN07dnEQc47sxo9ptyNbteTDiGzpOCq2UCAqnxpqNWwfvb8yIH&#10;EaImo3tPqOCEAVbV+VmpC+OPtMGpjq3gEgqFVmBjHAopQ2PR6bD0AxJ7X350OvI5ttKM+sjlrpdp&#10;kmTS6Y74g9UDPlps9vXBKZg/87XdvsSHJ//xavfztnZTelLq8mJe34OIOMe/MPzgMzpUzLTzBzJB&#10;9AoWtxknFaR3vID9/Ca7BrH7FWRVyv8Dqm8AAAD//wMAUEsBAi0AFAAGAAgAAAAhALaDOJL+AAAA&#10;4QEAABMAAAAAAAAAAAAAAAAAAAAAAFtDb250ZW50X1R5cGVzXS54bWxQSwECLQAUAAYACAAAACEA&#10;OP0h/9YAAACUAQAACwAAAAAAAAAAAAAAAAAvAQAAX3JlbHMvLnJlbHNQSwECLQAUAAYACAAAACEA&#10;MMbXExUCAAApBAAADgAAAAAAAAAAAAAAAAAuAgAAZHJzL2Uyb0RvYy54bWxQSwECLQAUAAYACAAA&#10;ACEAG/gFdt0AAAAIAQAADwAAAAAAAAAAAAAAAABvBAAAZHJzL2Rvd25yZXYueG1sUEsFBgAAAAAE&#10;AAQA8wAAAHkFAAAAAA==&#10;" strokecolor="red" strokeweight="2.25pt"/>
            </w:pict>
          </mc:Fallback>
        </mc:AlternateContent>
      </w:r>
    </w:p>
    <w:p w14:paraId="7249510B" w14:textId="77777777" w:rsidR="004060C6" w:rsidRPr="00341461" w:rsidRDefault="004060C6" w:rsidP="0021382A">
      <w:pPr>
        <w:jc w:val="center"/>
        <w:rPr>
          <w:rFonts w:ascii="黑体" w:eastAsia="黑体" w:hAnsi="黑体"/>
          <w:color w:val="000000"/>
          <w:sz w:val="44"/>
          <w:szCs w:val="44"/>
        </w:rPr>
      </w:pPr>
      <w:bookmarkStart w:id="0" w:name="_GoBack"/>
      <w:r w:rsidRPr="00341461">
        <w:rPr>
          <w:rFonts w:ascii="黑体" w:eastAsia="黑体" w:hAnsi="黑体" w:hint="eastAsia"/>
          <w:color w:val="000000"/>
          <w:sz w:val="44"/>
          <w:szCs w:val="44"/>
        </w:rPr>
        <w:t>关于举办2016山东省金融信息化</w:t>
      </w:r>
      <w:r w:rsidR="00D3012F" w:rsidRPr="00341461">
        <w:rPr>
          <w:rFonts w:ascii="黑体" w:eastAsia="黑体" w:hAnsi="黑体" w:hint="eastAsia"/>
          <w:color w:val="000000"/>
          <w:sz w:val="44"/>
          <w:szCs w:val="44"/>
        </w:rPr>
        <w:t>创新</w:t>
      </w:r>
      <w:r w:rsidRPr="00341461">
        <w:rPr>
          <w:rFonts w:ascii="黑体" w:eastAsia="黑体" w:hAnsi="黑体" w:hint="eastAsia"/>
          <w:color w:val="000000"/>
          <w:sz w:val="44"/>
          <w:szCs w:val="44"/>
        </w:rPr>
        <w:t>大赛的通知</w:t>
      </w:r>
    </w:p>
    <w:bookmarkEnd w:id="0"/>
    <w:p w14:paraId="2EAA2E7F" w14:textId="77777777" w:rsidR="00C84FC5" w:rsidRDefault="00C84FC5" w:rsidP="00AC5E15">
      <w:pPr>
        <w:rPr>
          <w:rFonts w:ascii="仿宋_GB2312" w:eastAsia="仿宋_GB2312"/>
          <w:color w:val="000000"/>
          <w:sz w:val="32"/>
          <w:szCs w:val="32"/>
        </w:rPr>
      </w:pPr>
    </w:p>
    <w:p w14:paraId="01B71886" w14:textId="77777777" w:rsidR="00302261" w:rsidRPr="00D33998" w:rsidRDefault="00302261" w:rsidP="00AC5E15">
      <w:pPr>
        <w:rPr>
          <w:rFonts w:ascii="仿宋_GB2312" w:eastAsia="仿宋_GB2312"/>
          <w:color w:val="000000"/>
          <w:sz w:val="32"/>
          <w:szCs w:val="32"/>
        </w:rPr>
      </w:pPr>
      <w:r w:rsidRPr="00546E51">
        <w:rPr>
          <w:rFonts w:ascii="仿宋_GB2312" w:eastAsia="仿宋_GB2312" w:hint="eastAsia"/>
          <w:color w:val="000000"/>
          <w:sz w:val="32"/>
          <w:szCs w:val="32"/>
        </w:rPr>
        <w:t>各级团组织</w:t>
      </w:r>
      <w:r w:rsidR="00D3012F">
        <w:rPr>
          <w:rFonts w:ascii="仿宋_GB2312" w:eastAsia="仿宋_GB2312" w:hint="eastAsia"/>
          <w:color w:val="000000"/>
          <w:sz w:val="32"/>
          <w:szCs w:val="32"/>
        </w:rPr>
        <w:t>，</w:t>
      </w:r>
      <w:r w:rsidRPr="00546E51">
        <w:rPr>
          <w:rFonts w:ascii="仿宋_GB2312" w:eastAsia="仿宋_GB2312" w:hint="eastAsia"/>
          <w:color w:val="000000"/>
          <w:sz w:val="32"/>
          <w:szCs w:val="32"/>
        </w:rPr>
        <w:t>有关金融机构</w:t>
      </w:r>
      <w:r w:rsidR="00D3012F">
        <w:rPr>
          <w:rFonts w:ascii="仿宋_GB2312" w:eastAsia="仿宋_GB2312" w:hint="eastAsia"/>
          <w:color w:val="000000"/>
          <w:sz w:val="32"/>
          <w:szCs w:val="32"/>
        </w:rPr>
        <w:t>，</w:t>
      </w:r>
      <w:r w:rsidR="00230B51">
        <w:rPr>
          <w:rFonts w:ascii="仿宋_GB2312" w:eastAsia="仿宋_GB2312" w:hint="eastAsia"/>
          <w:color w:val="000000"/>
          <w:sz w:val="32"/>
          <w:szCs w:val="32"/>
        </w:rPr>
        <w:t>大中专</w:t>
      </w:r>
      <w:r w:rsidRPr="00546E51">
        <w:rPr>
          <w:rFonts w:ascii="仿宋_GB2312" w:eastAsia="仿宋_GB2312" w:hint="eastAsia"/>
          <w:color w:val="000000"/>
          <w:sz w:val="32"/>
          <w:szCs w:val="32"/>
        </w:rPr>
        <w:t>院校</w:t>
      </w:r>
      <w:r w:rsidR="00AC5E15">
        <w:rPr>
          <w:rFonts w:ascii="仿宋_GB2312" w:eastAsia="仿宋_GB2312" w:hint="eastAsia"/>
          <w:color w:val="000000"/>
          <w:sz w:val="32"/>
          <w:szCs w:val="32"/>
        </w:rPr>
        <w:t>，各有关单位</w:t>
      </w:r>
      <w:r w:rsidRPr="00546E51">
        <w:rPr>
          <w:rFonts w:ascii="仿宋_GB2312" w:eastAsia="仿宋_GB2312" w:hint="eastAsia"/>
          <w:color w:val="000000"/>
          <w:sz w:val="32"/>
          <w:szCs w:val="32"/>
        </w:rPr>
        <w:t>：</w:t>
      </w:r>
    </w:p>
    <w:p w14:paraId="6834742A" w14:textId="7F808095" w:rsidR="00D3012F" w:rsidRPr="00593167" w:rsidRDefault="00302261" w:rsidP="00D3012F">
      <w:pPr>
        <w:ind w:firstLineChars="200" w:firstLine="640"/>
        <w:rPr>
          <w:rFonts w:ascii="仿宋_GB2312" w:eastAsia="仿宋_GB2312"/>
          <w:color w:val="000000"/>
          <w:sz w:val="32"/>
          <w:szCs w:val="32"/>
        </w:rPr>
      </w:pPr>
      <w:r w:rsidRPr="00546E51">
        <w:rPr>
          <w:rFonts w:ascii="仿宋_GB2312" w:eastAsia="仿宋_GB2312" w:hint="eastAsia"/>
          <w:color w:val="000000"/>
          <w:sz w:val="32"/>
          <w:szCs w:val="32"/>
        </w:rPr>
        <w:t>为贯彻落实《山东省“互联网+”行动计划（2016-2018）》的相关要求，普及金融信息化知识，</w:t>
      </w:r>
      <w:r w:rsidR="00230B51">
        <w:rPr>
          <w:rFonts w:ascii="仿宋_GB2312" w:eastAsia="仿宋_GB2312" w:hint="eastAsia"/>
          <w:color w:val="000000"/>
          <w:sz w:val="32"/>
          <w:szCs w:val="32"/>
        </w:rPr>
        <w:t>推动创新型国家建设、推动</w:t>
      </w:r>
      <w:r w:rsidRPr="00546E51">
        <w:rPr>
          <w:rFonts w:ascii="仿宋_GB2312" w:eastAsia="仿宋_GB2312" w:hint="eastAsia"/>
          <w:color w:val="000000"/>
          <w:sz w:val="32"/>
          <w:szCs w:val="32"/>
        </w:rPr>
        <w:t>金融信息服务</w:t>
      </w:r>
      <w:r w:rsidR="00230B51">
        <w:rPr>
          <w:rFonts w:ascii="仿宋_GB2312" w:eastAsia="仿宋_GB2312" w:hint="eastAsia"/>
          <w:color w:val="000000"/>
          <w:sz w:val="32"/>
          <w:szCs w:val="32"/>
        </w:rPr>
        <w:t>业</w:t>
      </w:r>
      <w:r w:rsidRPr="00546E51">
        <w:rPr>
          <w:rFonts w:ascii="仿宋_GB2312" w:eastAsia="仿宋_GB2312" w:hint="eastAsia"/>
          <w:color w:val="000000"/>
          <w:sz w:val="32"/>
          <w:szCs w:val="32"/>
        </w:rPr>
        <w:t>健康快速发展，引导金融机构、支撑服务机构</w:t>
      </w:r>
      <w:r w:rsidR="00C84FC5">
        <w:rPr>
          <w:rFonts w:ascii="仿宋_GB2312" w:eastAsia="仿宋_GB2312" w:hint="eastAsia"/>
          <w:color w:val="000000"/>
          <w:sz w:val="32"/>
          <w:szCs w:val="32"/>
        </w:rPr>
        <w:t>专业技术人员</w:t>
      </w:r>
      <w:r w:rsidRPr="00546E51">
        <w:rPr>
          <w:rFonts w:ascii="仿宋_GB2312" w:eastAsia="仿宋_GB2312" w:hint="eastAsia"/>
          <w:color w:val="000000"/>
          <w:sz w:val="32"/>
          <w:szCs w:val="32"/>
        </w:rPr>
        <w:t>、在校大学生关注信息技术在金融领域的</w:t>
      </w:r>
      <w:r w:rsidR="00C84FC5">
        <w:rPr>
          <w:rFonts w:ascii="仿宋_GB2312" w:eastAsia="仿宋_GB2312" w:hint="eastAsia"/>
          <w:color w:val="000000"/>
          <w:sz w:val="32"/>
          <w:szCs w:val="32"/>
        </w:rPr>
        <w:t>创新</w:t>
      </w:r>
      <w:r w:rsidRPr="00546E51">
        <w:rPr>
          <w:rFonts w:ascii="仿宋_GB2312" w:eastAsia="仿宋_GB2312" w:hint="eastAsia"/>
          <w:color w:val="000000"/>
          <w:sz w:val="32"/>
          <w:szCs w:val="32"/>
        </w:rPr>
        <w:t>应用，探索运用专业知识和信息技术解决</w:t>
      </w:r>
      <w:r w:rsidR="002B63C3">
        <w:rPr>
          <w:rFonts w:ascii="仿宋_GB2312" w:eastAsia="仿宋_GB2312" w:hint="eastAsia"/>
          <w:color w:val="000000"/>
          <w:sz w:val="32"/>
          <w:szCs w:val="32"/>
        </w:rPr>
        <w:t>、</w:t>
      </w:r>
      <w:r w:rsidRPr="00546E51">
        <w:rPr>
          <w:rFonts w:ascii="仿宋_GB2312" w:eastAsia="仿宋_GB2312" w:hint="eastAsia"/>
          <w:color w:val="000000"/>
          <w:sz w:val="32"/>
          <w:szCs w:val="32"/>
        </w:rPr>
        <w:t>改进</w:t>
      </w:r>
      <w:r w:rsidR="002B63C3">
        <w:rPr>
          <w:rFonts w:ascii="仿宋_GB2312" w:eastAsia="仿宋_GB2312" w:hint="eastAsia"/>
          <w:color w:val="000000"/>
          <w:sz w:val="32"/>
          <w:szCs w:val="32"/>
        </w:rPr>
        <w:t>和创新</w:t>
      </w:r>
      <w:r w:rsidRPr="00546E51">
        <w:rPr>
          <w:rFonts w:ascii="仿宋_GB2312" w:eastAsia="仿宋_GB2312" w:hint="eastAsia"/>
          <w:color w:val="000000"/>
          <w:sz w:val="32"/>
          <w:szCs w:val="32"/>
        </w:rPr>
        <w:t>目前金融业发展过程中所面临的问题</w:t>
      </w:r>
      <w:r w:rsidR="0086430F">
        <w:rPr>
          <w:rFonts w:ascii="仿宋_GB2312" w:eastAsia="仿宋_GB2312" w:hint="eastAsia"/>
          <w:color w:val="000000"/>
          <w:sz w:val="32"/>
          <w:szCs w:val="32"/>
        </w:rPr>
        <w:t>和挑战，激发广大从业人员、在校大学生对信息技术和金融</w:t>
      </w:r>
      <w:r w:rsidR="002B63C3">
        <w:rPr>
          <w:rFonts w:ascii="仿宋_GB2312" w:eastAsia="仿宋_GB2312" w:hint="eastAsia"/>
          <w:color w:val="000000"/>
          <w:sz w:val="32"/>
          <w:szCs w:val="32"/>
        </w:rPr>
        <w:t>服务</w:t>
      </w:r>
      <w:r w:rsidR="0086430F">
        <w:rPr>
          <w:rFonts w:ascii="仿宋_GB2312" w:eastAsia="仿宋_GB2312" w:hint="eastAsia"/>
          <w:color w:val="000000"/>
          <w:sz w:val="32"/>
          <w:szCs w:val="32"/>
        </w:rPr>
        <w:t>业的热</w:t>
      </w:r>
      <w:r w:rsidR="00230B51">
        <w:rPr>
          <w:rFonts w:ascii="仿宋_GB2312" w:eastAsia="仿宋_GB2312" w:hint="eastAsia"/>
          <w:color w:val="000000"/>
          <w:sz w:val="32"/>
          <w:szCs w:val="32"/>
        </w:rPr>
        <w:t>情</w:t>
      </w:r>
      <w:r w:rsidR="0086430F">
        <w:rPr>
          <w:rFonts w:ascii="仿宋_GB2312" w:eastAsia="仿宋_GB2312" w:hint="eastAsia"/>
          <w:color w:val="000000"/>
          <w:sz w:val="32"/>
          <w:szCs w:val="32"/>
        </w:rPr>
        <w:t>。</w:t>
      </w:r>
      <w:r w:rsidRPr="00546E51">
        <w:rPr>
          <w:rFonts w:ascii="仿宋_GB2312" w:eastAsia="仿宋_GB2312" w:hint="eastAsia"/>
          <w:color w:val="000000"/>
          <w:sz w:val="32"/>
          <w:szCs w:val="32"/>
        </w:rPr>
        <w:t>山东电子商会、山东省支付清算协会、中国信息安全认证中心山东分中心决定于2016年1</w:t>
      </w:r>
      <w:r w:rsidR="002B63C3">
        <w:rPr>
          <w:rFonts w:ascii="仿宋_GB2312" w:eastAsia="仿宋_GB2312" w:hint="eastAsia"/>
          <w:color w:val="000000"/>
          <w:sz w:val="32"/>
          <w:szCs w:val="32"/>
        </w:rPr>
        <w:t>2</w:t>
      </w:r>
      <w:r w:rsidRPr="00546E51">
        <w:rPr>
          <w:rFonts w:ascii="仿宋_GB2312" w:eastAsia="仿宋_GB2312" w:hint="eastAsia"/>
          <w:color w:val="000000"/>
          <w:sz w:val="32"/>
          <w:szCs w:val="32"/>
        </w:rPr>
        <w:t>月</w:t>
      </w:r>
      <w:r w:rsidR="002B63C3">
        <w:rPr>
          <w:rFonts w:ascii="仿宋_GB2312" w:eastAsia="仿宋_GB2312" w:hint="eastAsia"/>
          <w:color w:val="000000"/>
          <w:sz w:val="32"/>
          <w:szCs w:val="32"/>
        </w:rPr>
        <w:t>上旬</w:t>
      </w:r>
      <w:r w:rsidRPr="00546E51">
        <w:rPr>
          <w:rFonts w:ascii="仿宋_GB2312" w:eastAsia="仿宋_GB2312" w:hint="eastAsia"/>
          <w:color w:val="000000"/>
          <w:sz w:val="32"/>
          <w:szCs w:val="32"/>
        </w:rPr>
        <w:t>在济南举办</w:t>
      </w:r>
      <w:r w:rsidR="00D3012F" w:rsidRPr="00715EDE">
        <w:rPr>
          <w:rFonts w:ascii="仿宋_GB2312" w:eastAsia="仿宋_GB2312" w:hAnsi="宋体" w:hint="eastAsia"/>
          <w:sz w:val="32"/>
          <w:szCs w:val="32"/>
        </w:rPr>
        <w:t>山东省金融信息化</w:t>
      </w:r>
      <w:r w:rsidR="00D3012F">
        <w:rPr>
          <w:rFonts w:ascii="仿宋_GB2312" w:eastAsia="仿宋_GB2312" w:hAnsi="宋体" w:hint="eastAsia"/>
          <w:sz w:val="32"/>
          <w:szCs w:val="32"/>
        </w:rPr>
        <w:t>创新</w:t>
      </w:r>
      <w:r w:rsidR="00D3012F" w:rsidRPr="00715EDE">
        <w:rPr>
          <w:rFonts w:ascii="仿宋_GB2312" w:eastAsia="仿宋_GB2312" w:hAnsi="宋体" w:hint="eastAsia"/>
          <w:sz w:val="32"/>
          <w:szCs w:val="32"/>
        </w:rPr>
        <w:t>大赛</w:t>
      </w:r>
      <w:r w:rsidRPr="00546E51">
        <w:rPr>
          <w:rFonts w:ascii="仿宋_GB2312" w:eastAsia="仿宋_GB2312" w:hint="eastAsia"/>
          <w:color w:val="000000"/>
          <w:sz w:val="32"/>
          <w:szCs w:val="32"/>
        </w:rPr>
        <w:t>。</w:t>
      </w:r>
      <w:r w:rsidR="007C2801" w:rsidRPr="00546E51">
        <w:rPr>
          <w:rFonts w:ascii="仿宋_GB2312" w:eastAsia="仿宋_GB2312" w:hint="eastAsia"/>
          <w:color w:val="000000"/>
          <w:sz w:val="32"/>
          <w:szCs w:val="32"/>
        </w:rPr>
        <w:t>现将有</w:t>
      </w:r>
      <w:r w:rsidR="007C2801" w:rsidRPr="00593167">
        <w:rPr>
          <w:rFonts w:ascii="仿宋_GB2312" w:eastAsia="仿宋_GB2312" w:hint="eastAsia"/>
          <w:color w:val="000000"/>
          <w:sz w:val="32"/>
          <w:szCs w:val="32"/>
        </w:rPr>
        <w:t>关事项通知如下：</w:t>
      </w:r>
    </w:p>
    <w:p w14:paraId="3F5964E6" w14:textId="77777777" w:rsidR="00D3012F" w:rsidRPr="00593167" w:rsidRDefault="00D3012F" w:rsidP="00593167">
      <w:pPr>
        <w:ind w:firstLineChars="200" w:firstLine="643"/>
        <w:rPr>
          <w:rFonts w:ascii="宋体" w:hAnsi="宋体"/>
          <w:b/>
          <w:color w:val="000000"/>
          <w:sz w:val="32"/>
          <w:szCs w:val="32"/>
        </w:rPr>
      </w:pPr>
      <w:r w:rsidRPr="00593167">
        <w:rPr>
          <w:rFonts w:ascii="宋体" w:hAnsi="宋体" w:hint="eastAsia"/>
          <w:b/>
          <w:color w:val="000000"/>
          <w:sz w:val="32"/>
          <w:szCs w:val="32"/>
        </w:rPr>
        <w:t>一、大赛名称</w:t>
      </w:r>
    </w:p>
    <w:p w14:paraId="63809CC6" w14:textId="77777777" w:rsidR="00593167" w:rsidRPr="00593167" w:rsidRDefault="00D3012F" w:rsidP="00D3012F">
      <w:pPr>
        <w:ind w:firstLineChars="200" w:firstLine="640"/>
        <w:rPr>
          <w:rFonts w:ascii="仿宋_GB2312" w:eastAsia="仿宋_GB2312"/>
          <w:color w:val="000000"/>
          <w:sz w:val="32"/>
          <w:szCs w:val="32"/>
        </w:rPr>
      </w:pPr>
      <w:r w:rsidRPr="00593167">
        <w:rPr>
          <w:rFonts w:ascii="仿宋_GB2312" w:eastAsia="仿宋_GB2312" w:hint="eastAsia"/>
          <w:color w:val="000000"/>
          <w:sz w:val="32"/>
          <w:szCs w:val="32"/>
        </w:rPr>
        <w:lastRenderedPageBreak/>
        <w:t>2016山东省金融信息化创新大赛</w:t>
      </w:r>
    </w:p>
    <w:p w14:paraId="580B543C" w14:textId="77777777" w:rsidR="00D3012F" w:rsidRPr="00593167" w:rsidRDefault="00455380" w:rsidP="00593167">
      <w:pPr>
        <w:ind w:firstLineChars="200" w:firstLine="643"/>
        <w:rPr>
          <w:rFonts w:ascii="宋体" w:hAnsi="宋体"/>
          <w:b/>
          <w:color w:val="000000"/>
          <w:sz w:val="32"/>
          <w:szCs w:val="32"/>
        </w:rPr>
      </w:pPr>
      <w:r w:rsidRPr="00455380">
        <w:rPr>
          <w:rFonts w:ascii="宋体" w:hAnsi="宋体" w:hint="eastAsia"/>
          <w:b/>
          <w:color w:val="000000"/>
          <w:sz w:val="32"/>
          <w:szCs w:val="32"/>
        </w:rPr>
        <w:t>二</w:t>
      </w:r>
      <w:r w:rsidR="00D3012F" w:rsidRPr="00593167">
        <w:rPr>
          <w:rFonts w:ascii="宋体" w:hAnsi="宋体" w:hint="eastAsia"/>
          <w:b/>
          <w:color w:val="000000"/>
          <w:sz w:val="32"/>
          <w:szCs w:val="32"/>
        </w:rPr>
        <w:t>、大赛时间</w:t>
      </w:r>
    </w:p>
    <w:p w14:paraId="45AB68C0" w14:textId="2E3C0487" w:rsidR="00D3012F" w:rsidRPr="00593167" w:rsidRDefault="00D3012F" w:rsidP="00D3012F">
      <w:pPr>
        <w:ind w:firstLineChars="200" w:firstLine="640"/>
        <w:rPr>
          <w:rFonts w:ascii="仿宋_GB2312" w:eastAsia="仿宋_GB2312"/>
          <w:color w:val="000000"/>
          <w:sz w:val="32"/>
          <w:szCs w:val="32"/>
        </w:rPr>
      </w:pPr>
      <w:r w:rsidRPr="00593167">
        <w:rPr>
          <w:rFonts w:ascii="仿宋_GB2312" w:eastAsia="仿宋_GB2312" w:hint="eastAsia"/>
          <w:color w:val="000000"/>
          <w:sz w:val="32"/>
          <w:szCs w:val="32"/>
        </w:rPr>
        <w:t>时间：2016年</w:t>
      </w:r>
      <w:r w:rsidR="002B63C3">
        <w:rPr>
          <w:rFonts w:ascii="仿宋_GB2312" w:eastAsia="仿宋_GB2312" w:hint="eastAsia"/>
          <w:color w:val="000000"/>
          <w:sz w:val="32"/>
          <w:szCs w:val="32"/>
        </w:rPr>
        <w:t>9</w:t>
      </w:r>
      <w:r w:rsidRPr="00593167">
        <w:rPr>
          <w:rFonts w:ascii="仿宋_GB2312" w:eastAsia="仿宋_GB2312" w:hint="eastAsia"/>
          <w:color w:val="000000"/>
          <w:sz w:val="32"/>
          <w:szCs w:val="32"/>
        </w:rPr>
        <w:t>月—2016年1</w:t>
      </w:r>
      <w:r w:rsidR="002B63C3">
        <w:rPr>
          <w:rFonts w:ascii="仿宋_GB2312" w:eastAsia="仿宋_GB2312" w:hint="eastAsia"/>
          <w:color w:val="000000"/>
          <w:sz w:val="32"/>
          <w:szCs w:val="32"/>
        </w:rPr>
        <w:t>2</w:t>
      </w:r>
      <w:r w:rsidRPr="00593167">
        <w:rPr>
          <w:rFonts w:ascii="仿宋_GB2312" w:eastAsia="仿宋_GB2312" w:hint="eastAsia"/>
          <w:color w:val="000000"/>
          <w:sz w:val="32"/>
          <w:szCs w:val="32"/>
        </w:rPr>
        <w:t>月</w:t>
      </w:r>
    </w:p>
    <w:p w14:paraId="5BDE5741" w14:textId="77777777" w:rsidR="00D3012F" w:rsidRPr="00593167" w:rsidRDefault="00455380" w:rsidP="00593167">
      <w:pPr>
        <w:ind w:firstLineChars="200" w:firstLine="643"/>
        <w:rPr>
          <w:rFonts w:ascii="宋体" w:hAnsi="宋体"/>
          <w:b/>
          <w:color w:val="000000"/>
          <w:sz w:val="32"/>
          <w:szCs w:val="32"/>
        </w:rPr>
      </w:pPr>
      <w:r>
        <w:rPr>
          <w:rFonts w:ascii="宋体" w:hAnsi="宋体" w:hint="eastAsia"/>
          <w:b/>
          <w:color w:val="000000"/>
          <w:sz w:val="32"/>
          <w:szCs w:val="32"/>
        </w:rPr>
        <w:t>三</w:t>
      </w:r>
      <w:r w:rsidR="00D3012F" w:rsidRPr="00593167">
        <w:rPr>
          <w:rFonts w:ascii="宋体" w:hAnsi="宋体" w:hint="eastAsia"/>
          <w:b/>
          <w:color w:val="000000"/>
          <w:sz w:val="32"/>
          <w:szCs w:val="32"/>
        </w:rPr>
        <w:t>、组织</w:t>
      </w:r>
      <w:r w:rsidR="003710ED">
        <w:rPr>
          <w:rFonts w:ascii="宋体" w:hAnsi="宋体" w:hint="eastAsia"/>
          <w:b/>
          <w:color w:val="000000"/>
          <w:sz w:val="32"/>
          <w:szCs w:val="32"/>
        </w:rPr>
        <w:t>机构</w:t>
      </w:r>
    </w:p>
    <w:p w14:paraId="7BC639B8" w14:textId="77777777" w:rsidR="00D3012F" w:rsidRPr="00593167" w:rsidRDefault="00D3012F" w:rsidP="00D3012F">
      <w:pPr>
        <w:ind w:firstLineChars="200" w:firstLine="643"/>
        <w:rPr>
          <w:rFonts w:ascii="仿宋_GB2312" w:eastAsia="仿宋_GB2312"/>
          <w:color w:val="000000"/>
          <w:sz w:val="32"/>
          <w:szCs w:val="32"/>
        </w:rPr>
      </w:pPr>
      <w:r w:rsidRPr="00593167">
        <w:rPr>
          <w:rFonts w:ascii="仿宋_GB2312" w:eastAsia="仿宋_GB2312" w:hint="eastAsia"/>
          <w:b/>
          <w:color w:val="000000"/>
          <w:sz w:val="32"/>
          <w:szCs w:val="32"/>
        </w:rPr>
        <w:t>指导单位：</w:t>
      </w:r>
      <w:r w:rsidRPr="00593167">
        <w:rPr>
          <w:rFonts w:ascii="仿宋_GB2312" w:eastAsia="仿宋_GB2312" w:hint="eastAsia"/>
          <w:color w:val="000000"/>
          <w:sz w:val="32"/>
          <w:szCs w:val="32"/>
        </w:rPr>
        <w:t>共青团山东省委员会</w:t>
      </w:r>
    </w:p>
    <w:p w14:paraId="08EBED6D" w14:textId="77777777" w:rsidR="003710ED" w:rsidRPr="00593167" w:rsidRDefault="003710ED" w:rsidP="00D3012F">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sidRPr="00593167">
        <w:rPr>
          <w:rFonts w:ascii="仿宋_GB2312" w:eastAsia="仿宋_GB2312" w:hint="eastAsia"/>
          <w:color w:val="000000"/>
          <w:sz w:val="32"/>
          <w:szCs w:val="32"/>
        </w:rPr>
        <w:t>中国信息安全认证中心</w:t>
      </w:r>
    </w:p>
    <w:p w14:paraId="5E001B7A" w14:textId="77777777" w:rsidR="00D3012F" w:rsidRPr="00593167" w:rsidRDefault="00D3012F" w:rsidP="00D3012F">
      <w:pPr>
        <w:ind w:firstLineChars="200" w:firstLine="643"/>
        <w:rPr>
          <w:rFonts w:ascii="仿宋_GB2312" w:eastAsia="仿宋_GB2312"/>
          <w:color w:val="000000"/>
          <w:sz w:val="32"/>
          <w:szCs w:val="32"/>
        </w:rPr>
      </w:pPr>
      <w:r w:rsidRPr="00593167">
        <w:rPr>
          <w:rFonts w:ascii="仿宋_GB2312" w:eastAsia="仿宋_GB2312" w:hint="eastAsia"/>
          <w:b/>
          <w:color w:val="000000"/>
          <w:sz w:val="32"/>
          <w:szCs w:val="32"/>
        </w:rPr>
        <w:t>主办单位：</w:t>
      </w:r>
      <w:r w:rsidRPr="00593167">
        <w:rPr>
          <w:rFonts w:ascii="仿宋_GB2312" w:eastAsia="仿宋_GB2312" w:hint="eastAsia"/>
          <w:color w:val="000000"/>
          <w:sz w:val="32"/>
          <w:szCs w:val="32"/>
        </w:rPr>
        <w:t>山东电子商会</w:t>
      </w:r>
    </w:p>
    <w:p w14:paraId="452B0FF4" w14:textId="77777777" w:rsidR="00D3012F" w:rsidRPr="00D3012F" w:rsidRDefault="00D3012F" w:rsidP="00D3012F">
      <w:pPr>
        <w:ind w:firstLineChars="200" w:firstLine="640"/>
        <w:rPr>
          <w:rFonts w:ascii="仿宋_GB2312" w:eastAsia="仿宋_GB2312"/>
          <w:color w:val="000000"/>
          <w:sz w:val="32"/>
          <w:szCs w:val="32"/>
        </w:rPr>
      </w:pPr>
      <w:r w:rsidRPr="00593167">
        <w:rPr>
          <w:rFonts w:ascii="仿宋_GB2312" w:eastAsia="仿宋_GB2312" w:hint="eastAsia"/>
          <w:color w:val="000000"/>
          <w:sz w:val="32"/>
          <w:szCs w:val="32"/>
        </w:rPr>
        <w:t xml:space="preserve">　　　　　山东省支付</w:t>
      </w:r>
      <w:r w:rsidRPr="00D3012F">
        <w:rPr>
          <w:rFonts w:ascii="仿宋_GB2312" w:eastAsia="仿宋_GB2312" w:hint="eastAsia"/>
          <w:color w:val="000000"/>
          <w:sz w:val="32"/>
          <w:szCs w:val="32"/>
        </w:rPr>
        <w:t>清算协会</w:t>
      </w:r>
    </w:p>
    <w:p w14:paraId="200FEE6A"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中国信息安全认证中心山东分中心</w:t>
      </w:r>
    </w:p>
    <w:p w14:paraId="1E3A2C21" w14:textId="77777777" w:rsidR="00D3012F" w:rsidRPr="00D3012F" w:rsidRDefault="00D3012F" w:rsidP="00D3012F">
      <w:pPr>
        <w:ind w:firstLineChars="200" w:firstLine="643"/>
        <w:rPr>
          <w:rFonts w:ascii="仿宋_GB2312" w:eastAsia="仿宋_GB2312"/>
          <w:color w:val="000000"/>
          <w:sz w:val="32"/>
          <w:szCs w:val="32"/>
        </w:rPr>
      </w:pPr>
      <w:r w:rsidRPr="00D3012F">
        <w:rPr>
          <w:rFonts w:ascii="仿宋_GB2312" w:eastAsia="仿宋_GB2312" w:hint="eastAsia"/>
          <w:b/>
          <w:color w:val="000000"/>
          <w:sz w:val="32"/>
          <w:szCs w:val="32"/>
        </w:rPr>
        <w:t>承办单位：</w:t>
      </w:r>
      <w:r w:rsidRPr="00D3012F">
        <w:rPr>
          <w:rFonts w:ascii="仿宋_GB2312" w:eastAsia="仿宋_GB2312" w:hint="eastAsia"/>
          <w:color w:val="000000"/>
          <w:sz w:val="32"/>
          <w:szCs w:val="32"/>
        </w:rPr>
        <w:t>山东财经大学计算机科学与技术学院</w:t>
      </w:r>
    </w:p>
    <w:p w14:paraId="1B0A6235" w14:textId="77777777" w:rsidR="002B63C3" w:rsidRPr="00D3012F" w:rsidRDefault="002B63C3" w:rsidP="002B63C3">
      <w:pPr>
        <w:ind w:firstLineChars="200" w:firstLine="643"/>
        <w:rPr>
          <w:rFonts w:ascii="仿宋_GB2312" w:eastAsia="仿宋_GB2312"/>
          <w:color w:val="000000"/>
          <w:sz w:val="32"/>
          <w:szCs w:val="32"/>
        </w:rPr>
      </w:pPr>
      <w:r w:rsidRPr="00D3012F">
        <w:rPr>
          <w:rFonts w:ascii="仿宋_GB2312" w:eastAsia="仿宋_GB2312" w:hint="eastAsia"/>
          <w:b/>
          <w:bCs/>
          <w:color w:val="000000"/>
          <w:sz w:val="32"/>
          <w:szCs w:val="32"/>
        </w:rPr>
        <w:t xml:space="preserve">　　　　</w:t>
      </w:r>
      <w:r w:rsidRPr="00D3012F">
        <w:rPr>
          <w:rFonts w:ascii="仿宋_GB2312" w:eastAsia="仿宋_GB2312" w:hint="eastAsia"/>
          <w:bCs/>
          <w:color w:val="000000"/>
          <w:sz w:val="32"/>
          <w:szCs w:val="32"/>
        </w:rPr>
        <w:t xml:space="preserve">　戈尔特西斯科技</w:t>
      </w:r>
      <w:r w:rsidRPr="00D3012F">
        <w:rPr>
          <w:rFonts w:ascii="仿宋_GB2312" w:eastAsia="仿宋_GB2312"/>
          <w:color w:val="000000"/>
          <w:sz w:val="32"/>
          <w:szCs w:val="32"/>
        </w:rPr>
        <w:t>(</w:t>
      </w:r>
      <w:r w:rsidRPr="00D3012F">
        <w:rPr>
          <w:rFonts w:ascii="仿宋_GB2312" w:eastAsia="仿宋_GB2312" w:hint="eastAsia"/>
          <w:color w:val="000000"/>
          <w:sz w:val="32"/>
          <w:szCs w:val="32"/>
        </w:rPr>
        <w:t>济南</w:t>
      </w:r>
      <w:r w:rsidRPr="00D3012F">
        <w:rPr>
          <w:rFonts w:ascii="仿宋_GB2312" w:eastAsia="仿宋_GB2312"/>
          <w:color w:val="000000"/>
          <w:sz w:val="32"/>
          <w:szCs w:val="32"/>
        </w:rPr>
        <w:t>)</w:t>
      </w:r>
      <w:r w:rsidRPr="00D3012F">
        <w:rPr>
          <w:rFonts w:ascii="仿宋_GB2312" w:eastAsia="仿宋_GB2312" w:hint="eastAsia"/>
          <w:bCs/>
          <w:color w:val="000000"/>
          <w:sz w:val="32"/>
          <w:szCs w:val="32"/>
        </w:rPr>
        <w:t>有限公司</w:t>
      </w:r>
    </w:p>
    <w:p w14:paraId="38BBBCBD"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山东省金融信息工程技术研究中心</w:t>
      </w:r>
    </w:p>
    <w:p w14:paraId="7E42BE81" w14:textId="77777777" w:rsidR="00D3012F" w:rsidRPr="00D3012F" w:rsidRDefault="00D3012F" w:rsidP="00D3012F">
      <w:pPr>
        <w:ind w:firstLineChars="200" w:firstLine="643"/>
        <w:rPr>
          <w:rFonts w:ascii="仿宋_GB2312" w:eastAsia="仿宋_GB2312"/>
          <w:color w:val="000000"/>
          <w:sz w:val="32"/>
          <w:szCs w:val="32"/>
        </w:rPr>
      </w:pPr>
      <w:r w:rsidRPr="00D3012F">
        <w:rPr>
          <w:rFonts w:ascii="仿宋_GB2312" w:eastAsia="仿宋_GB2312" w:hint="eastAsia"/>
          <w:b/>
          <w:color w:val="000000"/>
          <w:sz w:val="32"/>
          <w:szCs w:val="32"/>
        </w:rPr>
        <w:t>支持单位：</w:t>
      </w:r>
      <w:r w:rsidRPr="00D3012F">
        <w:rPr>
          <w:rFonts w:ascii="仿宋_GB2312" w:eastAsia="仿宋_GB2312" w:hint="eastAsia"/>
          <w:color w:val="000000"/>
          <w:sz w:val="32"/>
          <w:szCs w:val="32"/>
        </w:rPr>
        <w:t>山东银联</w:t>
      </w:r>
    </w:p>
    <w:p w14:paraId="6E8C3C29" w14:textId="77777777" w:rsidR="00D3012F" w:rsidRPr="00D3012F" w:rsidRDefault="00D3012F" w:rsidP="00D3012F">
      <w:pPr>
        <w:ind w:firstLineChars="700" w:firstLine="2240"/>
        <w:rPr>
          <w:rFonts w:ascii="仿宋_GB2312" w:eastAsia="仿宋_GB2312"/>
          <w:color w:val="000000"/>
          <w:sz w:val="32"/>
          <w:szCs w:val="32"/>
        </w:rPr>
      </w:pPr>
      <w:r w:rsidRPr="00D3012F">
        <w:rPr>
          <w:rFonts w:ascii="仿宋_GB2312" w:eastAsia="仿宋_GB2312" w:hint="eastAsia"/>
          <w:color w:val="000000"/>
          <w:sz w:val="32"/>
          <w:szCs w:val="32"/>
        </w:rPr>
        <w:t>山东省城商行合作联盟</w:t>
      </w:r>
    </w:p>
    <w:p w14:paraId="25064FC6" w14:textId="77777777" w:rsidR="00162F51" w:rsidRPr="00D3012F" w:rsidRDefault="00162F51" w:rsidP="00162F51">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山东省软件行业协会</w:t>
      </w:r>
    </w:p>
    <w:p w14:paraId="14ECF61F"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大众网</w:t>
      </w:r>
    </w:p>
    <w:p w14:paraId="61AAB53D"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上海奥索灏纳资产管理有限公司</w:t>
      </w:r>
    </w:p>
    <w:p w14:paraId="6CF7C4EB"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北京西普阳光教育科技股份有限公司</w:t>
      </w:r>
    </w:p>
    <w:p w14:paraId="784A4A74" w14:textId="77777777" w:rsidR="00D3012F" w:rsidRPr="00D3012F" w:rsidRDefault="00D3012F" w:rsidP="00D3012F">
      <w:pPr>
        <w:ind w:firstLineChars="200" w:firstLine="640"/>
        <w:rPr>
          <w:rFonts w:ascii="仿宋_GB2312" w:eastAsia="仿宋_GB2312"/>
          <w:color w:val="000000"/>
          <w:sz w:val="32"/>
          <w:szCs w:val="32"/>
        </w:rPr>
      </w:pPr>
      <w:r w:rsidRPr="00D3012F">
        <w:rPr>
          <w:rFonts w:ascii="仿宋_GB2312" w:eastAsia="仿宋_GB2312" w:hint="eastAsia"/>
          <w:color w:val="000000"/>
          <w:sz w:val="32"/>
          <w:szCs w:val="32"/>
        </w:rPr>
        <w:t xml:space="preserve">　　　　　千锋教育</w:t>
      </w:r>
    </w:p>
    <w:p w14:paraId="5517314F" w14:textId="77777777" w:rsidR="00D63582" w:rsidRDefault="00D63582" w:rsidP="00D63582">
      <w:pPr>
        <w:ind w:firstLineChars="200" w:firstLine="640"/>
        <w:rPr>
          <w:rFonts w:ascii="仿宋_GB2312" w:eastAsia="仿宋_GB2312"/>
          <w:color w:val="000000"/>
          <w:sz w:val="32"/>
          <w:szCs w:val="32"/>
        </w:rPr>
      </w:pPr>
      <w:r w:rsidRPr="00D63582">
        <w:rPr>
          <w:rFonts w:ascii="仿宋_GB2312" w:eastAsia="仿宋_GB2312" w:hint="eastAsia"/>
          <w:color w:val="000000"/>
          <w:sz w:val="32"/>
          <w:szCs w:val="32"/>
        </w:rPr>
        <w:t>为加强对大赛的组织</w:t>
      </w:r>
      <w:r w:rsidR="003710ED">
        <w:rPr>
          <w:rFonts w:ascii="仿宋_GB2312" w:eastAsia="仿宋_GB2312" w:hint="eastAsia"/>
          <w:color w:val="000000"/>
          <w:sz w:val="32"/>
          <w:szCs w:val="32"/>
        </w:rPr>
        <w:t>实施</w:t>
      </w:r>
      <w:r w:rsidRPr="00D63582">
        <w:rPr>
          <w:rFonts w:ascii="仿宋_GB2312" w:eastAsia="仿宋_GB2312" w:hint="eastAsia"/>
          <w:color w:val="000000"/>
          <w:sz w:val="32"/>
          <w:szCs w:val="32"/>
        </w:rPr>
        <w:t>，大赛成立组织委员会（以下简称组委会）。组委会下设秘书处，负责大赛各项赛事活动的统筹安排、组织协调、社会宣传、技术保障等工作。</w:t>
      </w:r>
    </w:p>
    <w:p w14:paraId="75CB9690" w14:textId="6517EFFA" w:rsidR="0086430F" w:rsidRPr="00593167" w:rsidRDefault="002B63C3" w:rsidP="00593167">
      <w:pPr>
        <w:ind w:firstLineChars="200" w:firstLine="643"/>
        <w:rPr>
          <w:rFonts w:ascii="宋体" w:hAnsi="宋体"/>
          <w:b/>
          <w:color w:val="000000"/>
          <w:sz w:val="32"/>
          <w:szCs w:val="32"/>
        </w:rPr>
      </w:pPr>
      <w:r>
        <w:rPr>
          <w:rFonts w:ascii="宋体" w:hAnsi="宋体" w:hint="eastAsia"/>
          <w:b/>
          <w:color w:val="000000"/>
          <w:sz w:val="32"/>
          <w:szCs w:val="32"/>
        </w:rPr>
        <w:lastRenderedPageBreak/>
        <w:t>四</w:t>
      </w:r>
      <w:r w:rsidR="0086430F" w:rsidRPr="00593167">
        <w:rPr>
          <w:rFonts w:ascii="宋体" w:hAnsi="宋体" w:hint="eastAsia"/>
          <w:b/>
          <w:color w:val="000000"/>
          <w:sz w:val="32"/>
          <w:szCs w:val="32"/>
        </w:rPr>
        <w:t>、参赛项目</w:t>
      </w:r>
    </w:p>
    <w:p w14:paraId="1E5BFD9D" w14:textId="58FAF709" w:rsidR="0086430F" w:rsidRPr="00EC6F64" w:rsidRDefault="0086430F" w:rsidP="0007617C">
      <w:pPr>
        <w:ind w:firstLineChars="200" w:firstLine="640"/>
        <w:rPr>
          <w:rFonts w:ascii="仿宋_GB2312" w:eastAsia="仿宋_GB2312"/>
          <w:color w:val="000000"/>
          <w:sz w:val="32"/>
          <w:szCs w:val="32"/>
        </w:rPr>
      </w:pPr>
      <w:r w:rsidRPr="00EC6F64">
        <w:rPr>
          <w:rFonts w:ascii="仿宋_GB2312" w:eastAsia="仿宋_GB2312" w:hint="eastAsia"/>
          <w:color w:val="000000"/>
          <w:sz w:val="32"/>
          <w:szCs w:val="32"/>
        </w:rPr>
        <w:t>本次赛事原则上采取开放选题的方式，由参赛选手自行结合银行卡用卡安全、快捷支付、金融消费者权益保护、金融服务、股票、保险、期货、证券、黄金、外汇等市场，自由发挥，包括但不限于如下范围：</w:t>
      </w:r>
      <w:r w:rsidR="00162F51">
        <w:rPr>
          <w:rFonts w:ascii="仿宋_GB2312" w:eastAsia="仿宋_GB2312" w:hint="eastAsia"/>
          <w:color w:val="000000"/>
          <w:sz w:val="32"/>
          <w:szCs w:val="32"/>
        </w:rPr>
        <w:t>A</w:t>
      </w:r>
      <w:r w:rsidRPr="00EC6F64">
        <w:rPr>
          <w:rFonts w:ascii="仿宋_GB2312" w:eastAsia="仿宋_GB2312" w:hint="eastAsia"/>
          <w:color w:val="000000"/>
          <w:sz w:val="32"/>
          <w:szCs w:val="32"/>
        </w:rPr>
        <w:t>软件类</w:t>
      </w:r>
      <w:r w:rsidR="0007617C" w:rsidRPr="00EC6F64">
        <w:rPr>
          <w:rFonts w:ascii="仿宋_GB2312" w:eastAsia="仿宋_GB2312" w:hint="eastAsia"/>
          <w:color w:val="000000"/>
          <w:sz w:val="32"/>
          <w:szCs w:val="32"/>
        </w:rPr>
        <w:t>（金融软件和应用产品开发）</w:t>
      </w:r>
      <w:r w:rsidR="00230B51" w:rsidRPr="00EC6F64">
        <w:rPr>
          <w:rFonts w:ascii="仿宋_GB2312" w:eastAsia="仿宋_GB2312" w:hint="eastAsia"/>
          <w:color w:val="000000"/>
          <w:sz w:val="32"/>
          <w:szCs w:val="32"/>
        </w:rPr>
        <w:t>、</w:t>
      </w:r>
      <w:r w:rsidR="00162F51">
        <w:rPr>
          <w:rFonts w:ascii="仿宋_GB2312" w:eastAsia="仿宋_GB2312" w:hint="eastAsia"/>
          <w:color w:val="000000"/>
          <w:sz w:val="32"/>
          <w:szCs w:val="32"/>
        </w:rPr>
        <w:t>B</w:t>
      </w:r>
      <w:r w:rsidRPr="00EC6F64">
        <w:rPr>
          <w:rFonts w:ascii="仿宋_GB2312" w:eastAsia="仿宋_GB2312" w:hint="eastAsia"/>
          <w:color w:val="000000"/>
          <w:sz w:val="32"/>
          <w:szCs w:val="32"/>
        </w:rPr>
        <w:t>建模类</w:t>
      </w:r>
      <w:r w:rsidR="0007617C" w:rsidRPr="00EC6F64">
        <w:rPr>
          <w:rFonts w:ascii="仿宋_GB2312" w:eastAsia="仿宋_GB2312" w:hint="eastAsia"/>
          <w:color w:val="000000"/>
          <w:sz w:val="32"/>
          <w:szCs w:val="32"/>
        </w:rPr>
        <w:t>（金融相关数据建模、分析和处理）</w:t>
      </w:r>
      <w:r w:rsidR="00230B51" w:rsidRPr="00EC6F64">
        <w:rPr>
          <w:rFonts w:ascii="仿宋_GB2312" w:eastAsia="仿宋_GB2312" w:hint="eastAsia"/>
          <w:color w:val="000000"/>
          <w:sz w:val="32"/>
          <w:szCs w:val="32"/>
        </w:rPr>
        <w:t>、</w:t>
      </w:r>
      <w:r w:rsidR="00162F51">
        <w:rPr>
          <w:rFonts w:ascii="仿宋_GB2312" w:eastAsia="仿宋_GB2312" w:hint="eastAsia"/>
          <w:color w:val="000000"/>
          <w:sz w:val="32"/>
          <w:szCs w:val="32"/>
        </w:rPr>
        <w:t>C</w:t>
      </w:r>
      <w:r w:rsidRPr="00EC6F64">
        <w:rPr>
          <w:rFonts w:ascii="仿宋_GB2312" w:eastAsia="仿宋_GB2312" w:hint="eastAsia"/>
          <w:color w:val="000000"/>
          <w:sz w:val="32"/>
          <w:szCs w:val="32"/>
        </w:rPr>
        <w:t>仿真交易类</w:t>
      </w:r>
      <w:r w:rsidR="0007617C" w:rsidRPr="00EC6F64">
        <w:rPr>
          <w:rFonts w:ascii="仿宋_GB2312" w:eastAsia="仿宋_GB2312" w:hint="eastAsia"/>
          <w:color w:val="000000"/>
          <w:sz w:val="32"/>
          <w:szCs w:val="32"/>
        </w:rPr>
        <w:t>（投资策略）。</w:t>
      </w:r>
    </w:p>
    <w:p w14:paraId="4A1D27B5" w14:textId="77777777" w:rsidR="0086430F" w:rsidRPr="00EC6F64" w:rsidRDefault="0086430F" w:rsidP="0086430F">
      <w:pPr>
        <w:ind w:firstLineChars="200" w:firstLine="640"/>
        <w:rPr>
          <w:rFonts w:ascii="仿宋_GB2312" w:eastAsia="仿宋_GB2312"/>
          <w:color w:val="000000"/>
          <w:sz w:val="32"/>
          <w:szCs w:val="32"/>
        </w:rPr>
      </w:pPr>
      <w:r w:rsidRPr="00EC6F64">
        <w:rPr>
          <w:rFonts w:ascii="仿宋_GB2312" w:eastAsia="仿宋_GB2312" w:hint="eastAsia"/>
          <w:color w:val="000000"/>
          <w:sz w:val="32"/>
          <w:szCs w:val="32"/>
        </w:rPr>
        <w:t>在开放命题基础上，如有</w:t>
      </w:r>
      <w:r w:rsidR="00230B51" w:rsidRPr="00EC6F64">
        <w:rPr>
          <w:rFonts w:ascii="仿宋_GB2312" w:eastAsia="仿宋_GB2312" w:hint="eastAsia"/>
          <w:color w:val="000000"/>
          <w:sz w:val="32"/>
          <w:szCs w:val="32"/>
        </w:rPr>
        <w:t>关单位希望通过大赛解决实际问题，也可以联系大赛组委会</w:t>
      </w:r>
      <w:r w:rsidRPr="00EC6F64">
        <w:rPr>
          <w:rFonts w:ascii="仿宋_GB2312" w:eastAsia="仿宋_GB2312" w:hint="eastAsia"/>
          <w:color w:val="000000"/>
          <w:sz w:val="32"/>
          <w:szCs w:val="32"/>
        </w:rPr>
        <w:t>提供命题。</w:t>
      </w:r>
    </w:p>
    <w:p w14:paraId="5B892305" w14:textId="625E3651" w:rsidR="00D63582" w:rsidRPr="00593167" w:rsidRDefault="002B63C3" w:rsidP="00593167">
      <w:pPr>
        <w:ind w:firstLineChars="200" w:firstLine="643"/>
        <w:rPr>
          <w:rFonts w:ascii="宋体" w:hAnsi="宋体"/>
          <w:b/>
          <w:color w:val="000000"/>
          <w:sz w:val="32"/>
          <w:szCs w:val="32"/>
        </w:rPr>
      </w:pPr>
      <w:r>
        <w:rPr>
          <w:rFonts w:ascii="宋体" w:hAnsi="宋体" w:hint="eastAsia"/>
          <w:b/>
          <w:color w:val="000000"/>
          <w:sz w:val="32"/>
          <w:szCs w:val="32"/>
        </w:rPr>
        <w:t>五</w:t>
      </w:r>
      <w:r w:rsidR="00D63582" w:rsidRPr="00593167">
        <w:rPr>
          <w:rFonts w:ascii="宋体" w:hAnsi="宋体" w:hint="eastAsia"/>
          <w:b/>
          <w:color w:val="000000"/>
          <w:sz w:val="32"/>
          <w:szCs w:val="32"/>
        </w:rPr>
        <w:t>、参赛条件</w:t>
      </w:r>
    </w:p>
    <w:p w14:paraId="37114F9B"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（一）山东省内大专院校</w:t>
      </w:r>
      <w:r>
        <w:rPr>
          <w:rFonts w:ascii="仿宋_GB2312" w:eastAsia="仿宋_GB2312" w:hAnsi="宋体" w:hint="eastAsia"/>
          <w:sz w:val="32"/>
          <w:szCs w:val="32"/>
        </w:rPr>
        <w:t>教职工、</w:t>
      </w:r>
      <w:r w:rsidRPr="00715EDE">
        <w:rPr>
          <w:rFonts w:ascii="仿宋_GB2312" w:eastAsia="仿宋_GB2312" w:hAnsi="宋体" w:hint="eastAsia"/>
          <w:sz w:val="32"/>
          <w:szCs w:val="32"/>
        </w:rPr>
        <w:t>正式在校生（包括普通高校、职业学院、普通中专、职业中专等）</w:t>
      </w:r>
      <w:r>
        <w:rPr>
          <w:rFonts w:ascii="仿宋_GB2312" w:eastAsia="仿宋_GB2312" w:hAnsi="宋体" w:hint="eastAsia"/>
          <w:sz w:val="32"/>
          <w:szCs w:val="32"/>
        </w:rPr>
        <w:t>。</w:t>
      </w:r>
      <w:r w:rsidR="00230B51" w:rsidRPr="00715EDE">
        <w:rPr>
          <w:rFonts w:ascii="仿宋_GB2312" w:eastAsia="仿宋_GB2312" w:hAnsi="宋体" w:hint="eastAsia"/>
          <w:sz w:val="32"/>
          <w:szCs w:val="32"/>
        </w:rPr>
        <w:t>参赛学生的专业包括但不限于以下专业</w:t>
      </w:r>
      <w:r w:rsidR="00230B51">
        <w:rPr>
          <w:rFonts w:ascii="仿宋_GB2312" w:eastAsia="仿宋_GB2312" w:hAnsi="宋体" w:hint="eastAsia"/>
          <w:sz w:val="32"/>
          <w:szCs w:val="32"/>
        </w:rPr>
        <w:t>：</w:t>
      </w:r>
      <w:r w:rsidR="00230B51" w:rsidRPr="00715EDE">
        <w:rPr>
          <w:rFonts w:ascii="仿宋_GB2312" w:eastAsia="仿宋_GB2312" w:hAnsi="宋体" w:hint="eastAsia"/>
          <w:sz w:val="32"/>
          <w:szCs w:val="32"/>
        </w:rPr>
        <w:t>计算机及相关专业、网络和信息安全专业、数学和金融数学专业、经济及管理相关专业、金融及相关专业等</w:t>
      </w:r>
      <w:r w:rsidR="00230B51" w:rsidRPr="00715EDE">
        <w:rPr>
          <w:rFonts w:ascii="仿宋_GB2312" w:eastAsia="仿宋_GB2312" w:hAnsi="宋体"/>
          <w:sz w:val="32"/>
          <w:szCs w:val="32"/>
        </w:rPr>
        <w:t>(</w:t>
      </w:r>
      <w:r w:rsidR="00230B51" w:rsidRPr="00715EDE">
        <w:rPr>
          <w:rFonts w:ascii="仿宋_GB2312" w:eastAsia="仿宋_GB2312" w:hAnsi="宋体" w:hint="eastAsia"/>
          <w:sz w:val="32"/>
          <w:szCs w:val="32"/>
        </w:rPr>
        <w:t>鼓励学生跨专业交叉组队</w:t>
      </w:r>
      <w:r w:rsidR="00230B51" w:rsidRPr="00715EDE">
        <w:rPr>
          <w:rFonts w:ascii="仿宋_GB2312" w:eastAsia="仿宋_GB2312" w:hAnsi="宋体"/>
          <w:sz w:val="32"/>
          <w:szCs w:val="32"/>
        </w:rPr>
        <w:t>)</w:t>
      </w:r>
      <w:r w:rsidR="00230B51" w:rsidRPr="00715EDE">
        <w:rPr>
          <w:rFonts w:ascii="仿宋_GB2312" w:eastAsia="仿宋_GB2312" w:hAnsi="宋体" w:hint="eastAsia"/>
          <w:sz w:val="32"/>
          <w:szCs w:val="32"/>
        </w:rPr>
        <w:t>。</w:t>
      </w:r>
    </w:p>
    <w:p w14:paraId="2E27D084"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（二）金融机构、从事金融领域相关</w:t>
      </w:r>
      <w:r>
        <w:rPr>
          <w:rFonts w:ascii="仿宋_GB2312" w:eastAsia="仿宋_GB2312" w:hAnsi="宋体" w:hint="eastAsia"/>
          <w:sz w:val="32"/>
          <w:szCs w:val="32"/>
        </w:rPr>
        <w:t>业务的</w:t>
      </w:r>
      <w:r w:rsidRPr="00715EDE">
        <w:rPr>
          <w:rFonts w:ascii="仿宋_GB2312" w:eastAsia="仿宋_GB2312" w:hAnsi="宋体" w:hint="eastAsia"/>
          <w:sz w:val="32"/>
          <w:szCs w:val="32"/>
        </w:rPr>
        <w:t>支撑服务机构、企事业单位员工均可报名参赛。</w:t>
      </w:r>
    </w:p>
    <w:p w14:paraId="48771E50" w14:textId="53569BDD" w:rsidR="00D63582" w:rsidRPr="00593167" w:rsidRDefault="002B63C3" w:rsidP="00593167">
      <w:pPr>
        <w:ind w:firstLineChars="200" w:firstLine="643"/>
        <w:rPr>
          <w:rFonts w:ascii="宋体" w:hAnsi="宋体"/>
          <w:b/>
          <w:color w:val="000000"/>
          <w:sz w:val="32"/>
          <w:szCs w:val="32"/>
        </w:rPr>
      </w:pPr>
      <w:r>
        <w:rPr>
          <w:rFonts w:ascii="宋体" w:hAnsi="宋体" w:hint="eastAsia"/>
          <w:b/>
          <w:color w:val="000000"/>
          <w:sz w:val="32"/>
          <w:szCs w:val="32"/>
        </w:rPr>
        <w:t>六</w:t>
      </w:r>
      <w:r w:rsidR="0086430F" w:rsidRPr="00593167">
        <w:rPr>
          <w:rFonts w:ascii="宋体" w:hAnsi="宋体" w:hint="eastAsia"/>
          <w:b/>
          <w:color w:val="000000"/>
          <w:sz w:val="32"/>
          <w:szCs w:val="32"/>
        </w:rPr>
        <w:t>、报名及组队方式</w:t>
      </w:r>
    </w:p>
    <w:p w14:paraId="1CD2AC0C" w14:textId="77777777" w:rsidR="00C620A9"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sidR="00455380">
        <w:rPr>
          <w:rFonts w:ascii="仿宋_GB2312" w:eastAsia="仿宋_GB2312" w:hAnsi="宋体" w:hint="eastAsia"/>
          <w:sz w:val="32"/>
          <w:szCs w:val="32"/>
        </w:rPr>
        <w:t>一</w:t>
      </w:r>
      <w:r w:rsidRPr="00715EDE">
        <w:rPr>
          <w:rFonts w:ascii="仿宋_GB2312" w:eastAsia="仿宋_GB2312" w:hAnsi="宋体" w:hint="eastAsia"/>
          <w:sz w:val="32"/>
          <w:szCs w:val="32"/>
        </w:rPr>
        <w:t>）以</w:t>
      </w:r>
      <w:r>
        <w:rPr>
          <w:rFonts w:ascii="仿宋_GB2312" w:eastAsia="仿宋_GB2312" w:hAnsi="宋体" w:hint="eastAsia"/>
          <w:sz w:val="32"/>
          <w:szCs w:val="32"/>
        </w:rPr>
        <w:t>个人或</w:t>
      </w:r>
      <w:r w:rsidRPr="00715EDE">
        <w:rPr>
          <w:rFonts w:ascii="仿宋_GB2312" w:eastAsia="仿宋_GB2312" w:hAnsi="宋体" w:hint="eastAsia"/>
          <w:sz w:val="32"/>
          <w:szCs w:val="32"/>
        </w:rPr>
        <w:t>团队为单位报名参赛。</w:t>
      </w:r>
      <w:r>
        <w:rPr>
          <w:rFonts w:ascii="仿宋_GB2312" w:eastAsia="仿宋_GB2312" w:hAnsi="宋体" w:hint="eastAsia"/>
          <w:sz w:val="32"/>
          <w:szCs w:val="32"/>
        </w:rPr>
        <w:t>以团队参赛的</w:t>
      </w:r>
      <w:r w:rsidRPr="00715EDE">
        <w:rPr>
          <w:rFonts w:ascii="仿宋_GB2312" w:eastAsia="仿宋_GB2312" w:hAnsi="宋体" w:hint="eastAsia"/>
          <w:sz w:val="32"/>
          <w:szCs w:val="32"/>
        </w:rPr>
        <w:t>每个团队可指定负责人一名，负责组织报名、参赛协调等工作。每个团队报名人数</w:t>
      </w:r>
      <w:r w:rsidRPr="00715EDE">
        <w:rPr>
          <w:rFonts w:ascii="仿宋_GB2312" w:eastAsia="仿宋_GB2312" w:hAnsi="宋体"/>
          <w:sz w:val="32"/>
          <w:szCs w:val="32"/>
        </w:rPr>
        <w:t>5</w:t>
      </w:r>
      <w:r w:rsidRPr="00715EDE">
        <w:rPr>
          <w:rFonts w:ascii="仿宋_GB2312" w:eastAsia="仿宋_GB2312" w:hAnsi="宋体" w:hint="eastAsia"/>
          <w:sz w:val="32"/>
          <w:szCs w:val="32"/>
        </w:rPr>
        <w:t>人以内。</w:t>
      </w:r>
    </w:p>
    <w:p w14:paraId="591EF8B0" w14:textId="77777777" w:rsidR="0086430F" w:rsidRDefault="00C620A9"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本次大赛只接受</w:t>
      </w:r>
      <w:r w:rsidR="0086430F" w:rsidRPr="00715EDE">
        <w:rPr>
          <w:rFonts w:ascii="仿宋_GB2312" w:eastAsia="仿宋_GB2312" w:hAnsi="宋体" w:hint="eastAsia"/>
          <w:sz w:val="32"/>
          <w:szCs w:val="32"/>
        </w:rPr>
        <w:t>网上报名，大赛网址：</w:t>
      </w:r>
    </w:p>
    <w:p w14:paraId="143757D9"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lastRenderedPageBreak/>
        <w:t>山东省支付清算协会官方网站</w:t>
      </w:r>
      <w:r w:rsidRPr="00F06A64">
        <w:rPr>
          <w:rFonts w:ascii="仿宋_GB2312" w:eastAsia="仿宋_GB2312" w:hAnsi="宋体"/>
          <w:sz w:val="32"/>
          <w:szCs w:val="32"/>
        </w:rPr>
        <w:t>www.sdzfqs.org.cn</w:t>
      </w:r>
    </w:p>
    <w:p w14:paraId="2A31E67E"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山东财经大学计算机科学与技术学院官方网站</w:t>
      </w:r>
      <w:r w:rsidRPr="00715EDE">
        <w:rPr>
          <w:rFonts w:ascii="宋体" w:hAnsi="宋体"/>
          <w:sz w:val="32"/>
          <w:szCs w:val="32"/>
        </w:rPr>
        <w:t>http://csschool.sdufe.edu.cn</w:t>
      </w:r>
    </w:p>
    <w:p w14:paraId="57642E43"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sidR="00455380">
        <w:rPr>
          <w:rFonts w:ascii="仿宋_GB2312" w:eastAsia="仿宋_GB2312" w:hAnsi="宋体" w:hint="eastAsia"/>
          <w:sz w:val="32"/>
          <w:szCs w:val="32"/>
        </w:rPr>
        <w:t>二</w:t>
      </w:r>
      <w:r w:rsidRPr="00715EDE">
        <w:rPr>
          <w:rFonts w:ascii="仿宋_GB2312" w:eastAsia="仿宋_GB2312" w:hAnsi="宋体" w:hint="eastAsia"/>
          <w:sz w:val="32"/>
          <w:szCs w:val="32"/>
        </w:rPr>
        <w:t>）报名费：</w:t>
      </w:r>
    </w:p>
    <w:p w14:paraId="394FACE9" w14:textId="77777777" w:rsidR="0086430F"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个人选手：</w:t>
      </w:r>
      <w:r>
        <w:rPr>
          <w:rFonts w:ascii="仿宋_GB2312" w:eastAsia="仿宋_GB2312" w:hAnsi="宋体"/>
          <w:sz w:val="32"/>
          <w:szCs w:val="32"/>
        </w:rPr>
        <w:t>200</w:t>
      </w:r>
      <w:r>
        <w:rPr>
          <w:rFonts w:ascii="仿宋_GB2312" w:eastAsia="仿宋_GB2312" w:hAnsi="宋体" w:hint="eastAsia"/>
          <w:sz w:val="32"/>
          <w:szCs w:val="32"/>
        </w:rPr>
        <w:t>元</w:t>
      </w:r>
      <w:r w:rsidRPr="00715EDE">
        <w:rPr>
          <w:rFonts w:ascii="仿宋_GB2312" w:eastAsia="仿宋_GB2312" w:hAnsi="宋体"/>
          <w:sz w:val="32"/>
          <w:szCs w:val="32"/>
        </w:rPr>
        <w:t>/</w:t>
      </w:r>
      <w:r>
        <w:rPr>
          <w:rFonts w:ascii="仿宋_GB2312" w:eastAsia="仿宋_GB2312" w:hAnsi="宋体" w:hint="eastAsia"/>
          <w:sz w:val="32"/>
          <w:szCs w:val="32"/>
        </w:rPr>
        <w:t>人</w:t>
      </w:r>
    </w:p>
    <w:p w14:paraId="40A9480D" w14:textId="5364F864" w:rsidR="0086430F"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团队参赛：</w:t>
      </w:r>
      <w:r w:rsidR="002B63C3">
        <w:rPr>
          <w:rFonts w:ascii="仿宋_GB2312" w:eastAsia="仿宋_GB2312" w:hAnsi="宋体" w:hint="eastAsia"/>
          <w:sz w:val="32"/>
          <w:szCs w:val="32"/>
        </w:rPr>
        <w:t>5</w:t>
      </w:r>
      <w:r w:rsidR="002B63C3" w:rsidRPr="00715EDE">
        <w:rPr>
          <w:rFonts w:ascii="仿宋_GB2312" w:eastAsia="仿宋_GB2312" w:hAnsi="宋体"/>
          <w:sz w:val="32"/>
          <w:szCs w:val="32"/>
        </w:rPr>
        <w:t>00</w:t>
      </w:r>
      <w:r w:rsidRPr="00715EDE">
        <w:rPr>
          <w:rFonts w:ascii="仿宋_GB2312" w:eastAsia="仿宋_GB2312" w:hAnsi="宋体" w:hint="eastAsia"/>
          <w:sz w:val="32"/>
          <w:szCs w:val="32"/>
        </w:rPr>
        <w:t>元</w:t>
      </w:r>
      <w:r w:rsidRPr="00715EDE">
        <w:rPr>
          <w:rFonts w:ascii="仿宋_GB2312" w:eastAsia="仿宋_GB2312" w:hAnsi="宋体"/>
          <w:sz w:val="32"/>
          <w:szCs w:val="32"/>
        </w:rPr>
        <w:t>/</w:t>
      </w:r>
      <w:r w:rsidRPr="00715EDE">
        <w:rPr>
          <w:rFonts w:ascii="仿宋_GB2312" w:eastAsia="仿宋_GB2312" w:hAnsi="宋体" w:hint="eastAsia"/>
          <w:sz w:val="32"/>
          <w:szCs w:val="32"/>
        </w:rPr>
        <w:t>队</w:t>
      </w:r>
    </w:p>
    <w:p w14:paraId="393DF9A8" w14:textId="77777777" w:rsidR="0086430F" w:rsidRPr="00953934" w:rsidRDefault="00230B51"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报名费以银行转账汇款方式收取，账</w:t>
      </w:r>
      <w:r w:rsidR="0086430F" w:rsidRPr="00953934">
        <w:rPr>
          <w:rFonts w:ascii="仿宋_GB2312" w:eastAsia="仿宋_GB2312" w:hAnsi="宋体" w:hint="eastAsia"/>
          <w:sz w:val="32"/>
          <w:szCs w:val="32"/>
        </w:rPr>
        <w:t>号信息如下：</w:t>
      </w:r>
    </w:p>
    <w:p w14:paraId="199F8131" w14:textId="77777777" w:rsidR="0086430F" w:rsidRPr="00953934" w:rsidRDefault="0086430F" w:rsidP="0086430F">
      <w:pPr>
        <w:spacing w:line="360" w:lineRule="auto"/>
        <w:ind w:firstLineChars="200" w:firstLine="640"/>
        <w:contextualSpacing/>
        <w:rPr>
          <w:rFonts w:ascii="仿宋_GB2312" w:eastAsia="仿宋_GB2312" w:hAnsi="宋体"/>
          <w:sz w:val="32"/>
          <w:szCs w:val="32"/>
        </w:rPr>
      </w:pPr>
      <w:r w:rsidRPr="00953934">
        <w:rPr>
          <w:rFonts w:ascii="仿宋_GB2312" w:eastAsia="仿宋_GB2312" w:hAnsi="宋体" w:hint="eastAsia"/>
          <w:sz w:val="32"/>
          <w:szCs w:val="32"/>
        </w:rPr>
        <w:t>银行名称：日照银行股份有限公司济南高新支行</w:t>
      </w:r>
      <w:r w:rsidRPr="00953934">
        <w:rPr>
          <w:rFonts w:ascii="仿宋_GB2312" w:eastAsia="仿宋_GB2312" w:hAnsi="宋体"/>
          <w:sz w:val="32"/>
          <w:szCs w:val="32"/>
        </w:rPr>
        <w:t xml:space="preserve"> </w:t>
      </w:r>
    </w:p>
    <w:p w14:paraId="172C0281" w14:textId="023031ED" w:rsidR="0086430F" w:rsidRPr="00953934" w:rsidRDefault="0086430F" w:rsidP="0086430F">
      <w:pPr>
        <w:spacing w:line="360" w:lineRule="auto"/>
        <w:ind w:firstLineChars="200" w:firstLine="640"/>
        <w:contextualSpacing/>
        <w:rPr>
          <w:rFonts w:ascii="仿宋_GB2312" w:eastAsia="仿宋_GB2312" w:hAnsi="宋体"/>
          <w:sz w:val="32"/>
          <w:szCs w:val="32"/>
        </w:rPr>
      </w:pPr>
      <w:r w:rsidRPr="00953934">
        <w:rPr>
          <w:rFonts w:ascii="仿宋_GB2312" w:eastAsia="仿宋_GB2312" w:hAnsi="宋体" w:hint="eastAsia"/>
          <w:sz w:val="32"/>
          <w:szCs w:val="32"/>
        </w:rPr>
        <w:t>帐</w:t>
      </w:r>
      <w:r w:rsidRPr="00953934">
        <w:rPr>
          <w:rFonts w:ascii="仿宋_GB2312" w:eastAsia="仿宋_GB2312" w:hAnsi="宋体"/>
          <w:sz w:val="32"/>
          <w:szCs w:val="32"/>
        </w:rPr>
        <w:t xml:space="preserve">    </w:t>
      </w:r>
      <w:r w:rsidRPr="00953934">
        <w:rPr>
          <w:rFonts w:ascii="仿宋_GB2312" w:eastAsia="仿宋_GB2312" w:hAnsi="宋体" w:hint="eastAsia"/>
          <w:sz w:val="32"/>
          <w:szCs w:val="32"/>
        </w:rPr>
        <w:t>号：</w:t>
      </w:r>
      <w:r w:rsidRPr="00953934">
        <w:rPr>
          <w:rFonts w:ascii="仿宋_GB2312" w:eastAsia="仿宋_GB2312" w:hAnsi="宋体"/>
          <w:sz w:val="32"/>
          <w:szCs w:val="32"/>
        </w:rPr>
        <w:t xml:space="preserve">810300501421000979  </w:t>
      </w:r>
    </w:p>
    <w:p w14:paraId="0E68D034" w14:textId="3BFD5EF2" w:rsidR="0086430F" w:rsidRPr="00953934" w:rsidRDefault="0086430F" w:rsidP="0086430F">
      <w:pPr>
        <w:spacing w:line="360" w:lineRule="auto"/>
        <w:ind w:firstLineChars="200" w:firstLine="640"/>
        <w:contextualSpacing/>
        <w:rPr>
          <w:rFonts w:ascii="仿宋_GB2312" w:eastAsia="仿宋_GB2312" w:hAnsi="宋体"/>
          <w:sz w:val="32"/>
          <w:szCs w:val="32"/>
        </w:rPr>
      </w:pPr>
      <w:r w:rsidRPr="00953934">
        <w:rPr>
          <w:rFonts w:ascii="仿宋_GB2312" w:eastAsia="仿宋_GB2312" w:hAnsi="宋体" w:hint="eastAsia"/>
          <w:sz w:val="32"/>
          <w:szCs w:val="32"/>
        </w:rPr>
        <w:t>户</w:t>
      </w:r>
      <w:r w:rsidRPr="00953934">
        <w:rPr>
          <w:rFonts w:ascii="仿宋_GB2312" w:eastAsia="仿宋_GB2312" w:hAnsi="宋体"/>
          <w:sz w:val="32"/>
          <w:szCs w:val="32"/>
        </w:rPr>
        <w:t xml:space="preserve">    </w:t>
      </w:r>
      <w:r w:rsidRPr="00953934">
        <w:rPr>
          <w:rFonts w:ascii="仿宋_GB2312" w:eastAsia="仿宋_GB2312" w:hAnsi="宋体" w:hint="eastAsia"/>
          <w:sz w:val="32"/>
          <w:szCs w:val="32"/>
        </w:rPr>
        <w:t>名：戈尔特西斯科技（济南）有限公司</w:t>
      </w:r>
    </w:p>
    <w:p w14:paraId="66081D5A"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sidR="00455380">
        <w:rPr>
          <w:rFonts w:ascii="仿宋_GB2312" w:eastAsia="仿宋_GB2312" w:hAnsi="宋体" w:hint="eastAsia"/>
          <w:sz w:val="32"/>
          <w:szCs w:val="32"/>
        </w:rPr>
        <w:t>三</w:t>
      </w:r>
      <w:r w:rsidRPr="00715EDE">
        <w:rPr>
          <w:rFonts w:ascii="仿宋_GB2312" w:eastAsia="仿宋_GB2312" w:hAnsi="宋体" w:hint="eastAsia"/>
          <w:sz w:val="32"/>
          <w:szCs w:val="32"/>
        </w:rPr>
        <w:t>）大赛</w:t>
      </w:r>
      <w:r w:rsidRPr="004A7648">
        <w:rPr>
          <w:rFonts w:ascii="仿宋_GB2312" w:eastAsia="仿宋_GB2312" w:hAnsi="宋体"/>
          <w:sz w:val="32"/>
          <w:szCs w:val="32"/>
        </w:rPr>
        <w:t>QQ</w:t>
      </w:r>
      <w:r w:rsidRPr="004A7648">
        <w:rPr>
          <w:rFonts w:ascii="仿宋_GB2312" w:eastAsia="仿宋_GB2312" w:hAnsi="宋体" w:hint="eastAsia"/>
          <w:sz w:val="32"/>
          <w:szCs w:val="32"/>
        </w:rPr>
        <w:t>群</w:t>
      </w:r>
    </w:p>
    <w:p w14:paraId="605AE3F4"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群名称：山东金融信息化大赛</w:t>
      </w:r>
    </w:p>
    <w:p w14:paraId="19E7F4D0"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群</w:t>
      </w:r>
      <w:r w:rsidRPr="00715EDE">
        <w:rPr>
          <w:rFonts w:ascii="仿宋_GB2312" w:eastAsia="仿宋_GB2312" w:hAnsi="宋体"/>
          <w:sz w:val="32"/>
          <w:szCs w:val="32"/>
        </w:rPr>
        <w:t xml:space="preserve">  </w:t>
      </w:r>
      <w:r w:rsidRPr="00715EDE">
        <w:rPr>
          <w:rFonts w:ascii="仿宋_GB2312" w:eastAsia="仿宋_GB2312" w:hAnsi="宋体" w:hint="eastAsia"/>
          <w:sz w:val="32"/>
          <w:szCs w:val="32"/>
        </w:rPr>
        <w:t>号：</w:t>
      </w:r>
      <w:r w:rsidRPr="00715EDE">
        <w:rPr>
          <w:rFonts w:ascii="仿宋_GB2312" w:eastAsia="仿宋_GB2312" w:hAnsi="宋体"/>
          <w:sz w:val="32"/>
          <w:szCs w:val="32"/>
        </w:rPr>
        <w:t>228349112</w:t>
      </w:r>
    </w:p>
    <w:p w14:paraId="72A79BFD"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sidR="00455380">
        <w:rPr>
          <w:rFonts w:ascii="仿宋_GB2312" w:eastAsia="仿宋_GB2312" w:hAnsi="宋体" w:hint="eastAsia"/>
          <w:sz w:val="32"/>
          <w:szCs w:val="32"/>
        </w:rPr>
        <w:t>四</w:t>
      </w:r>
      <w:r w:rsidRPr="00715EDE">
        <w:rPr>
          <w:rFonts w:ascii="仿宋_GB2312" w:eastAsia="仿宋_GB2312" w:hAnsi="宋体" w:hint="eastAsia"/>
          <w:sz w:val="32"/>
          <w:szCs w:val="32"/>
        </w:rPr>
        <w:t>）微信公众号</w:t>
      </w:r>
      <w:r w:rsidR="00230B51">
        <w:rPr>
          <w:rFonts w:ascii="仿宋_GB2312" w:eastAsia="仿宋_GB2312" w:hAnsi="宋体" w:hint="eastAsia"/>
          <w:sz w:val="32"/>
          <w:szCs w:val="32"/>
        </w:rPr>
        <w:t>：</w:t>
      </w:r>
      <w:r w:rsidRPr="00715EDE">
        <w:rPr>
          <w:rFonts w:ascii="仿宋_GB2312" w:eastAsia="仿宋_GB2312" w:hAnsi="宋体" w:hint="eastAsia"/>
          <w:sz w:val="32"/>
          <w:szCs w:val="32"/>
        </w:rPr>
        <w:t>山东省支付清算协会。</w:t>
      </w:r>
    </w:p>
    <w:p w14:paraId="23181D3E" w14:textId="5484997B" w:rsidR="0086430F" w:rsidRPr="00593167" w:rsidRDefault="002B7DBD" w:rsidP="00593167">
      <w:pPr>
        <w:ind w:firstLineChars="200" w:firstLine="643"/>
        <w:rPr>
          <w:rFonts w:ascii="宋体" w:hAnsi="宋体"/>
          <w:b/>
          <w:color w:val="000000"/>
          <w:sz w:val="32"/>
          <w:szCs w:val="32"/>
        </w:rPr>
      </w:pPr>
      <w:r>
        <w:rPr>
          <w:rFonts w:ascii="宋体" w:hAnsi="宋体" w:hint="eastAsia"/>
          <w:b/>
          <w:color w:val="000000"/>
          <w:sz w:val="32"/>
          <w:szCs w:val="32"/>
        </w:rPr>
        <w:t>七</w:t>
      </w:r>
      <w:r w:rsidR="0086430F" w:rsidRPr="00593167">
        <w:rPr>
          <w:rFonts w:ascii="宋体" w:hAnsi="宋体" w:hint="eastAsia"/>
          <w:b/>
          <w:color w:val="000000"/>
          <w:sz w:val="32"/>
          <w:szCs w:val="32"/>
        </w:rPr>
        <w:t>、大赛流程</w:t>
      </w:r>
    </w:p>
    <w:p w14:paraId="6F268F63" w14:textId="77777777" w:rsidR="0086430F" w:rsidRPr="00715EDE" w:rsidRDefault="00455380"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一）</w:t>
      </w:r>
      <w:r w:rsidR="0086430F" w:rsidRPr="00715EDE">
        <w:rPr>
          <w:rFonts w:ascii="仿宋_GB2312" w:eastAsia="仿宋_GB2312" w:hAnsi="宋体" w:hint="eastAsia"/>
          <w:sz w:val="32"/>
          <w:szCs w:val="32"/>
        </w:rPr>
        <w:t>第一阶段：网上报名和作品（含论文）提交</w:t>
      </w:r>
    </w:p>
    <w:p w14:paraId="3557CE30" w14:textId="5C870B81"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网上报名截止时间：</w:t>
      </w:r>
      <w:r w:rsidR="002B63C3" w:rsidRPr="00715EDE">
        <w:rPr>
          <w:rFonts w:ascii="仿宋_GB2312" w:eastAsia="仿宋_GB2312" w:hAnsi="宋体"/>
          <w:sz w:val="32"/>
          <w:szCs w:val="32"/>
        </w:rPr>
        <w:t>2016</w:t>
      </w:r>
      <w:r w:rsidR="002B63C3" w:rsidRPr="00715EDE">
        <w:rPr>
          <w:rFonts w:ascii="仿宋_GB2312" w:eastAsia="仿宋_GB2312" w:hAnsi="宋体" w:hint="eastAsia"/>
          <w:sz w:val="32"/>
          <w:szCs w:val="32"/>
        </w:rPr>
        <w:t>年</w:t>
      </w:r>
      <w:r w:rsidR="002B63C3">
        <w:rPr>
          <w:rFonts w:ascii="仿宋_GB2312" w:eastAsia="仿宋_GB2312" w:hAnsi="宋体" w:hint="eastAsia"/>
          <w:sz w:val="32"/>
          <w:szCs w:val="32"/>
        </w:rPr>
        <w:t>10</w:t>
      </w:r>
      <w:r w:rsidRPr="00715EDE">
        <w:rPr>
          <w:rFonts w:ascii="仿宋_GB2312" w:eastAsia="仿宋_GB2312" w:hAnsi="宋体" w:hint="eastAsia"/>
          <w:sz w:val="32"/>
          <w:szCs w:val="32"/>
        </w:rPr>
        <w:t>月</w:t>
      </w:r>
      <w:r w:rsidR="002B63C3">
        <w:rPr>
          <w:rFonts w:ascii="仿宋_GB2312" w:eastAsia="仿宋_GB2312" w:hAnsi="宋体" w:hint="eastAsia"/>
          <w:sz w:val="32"/>
          <w:szCs w:val="32"/>
        </w:rPr>
        <w:t>1</w:t>
      </w:r>
      <w:r w:rsidR="00502F41">
        <w:rPr>
          <w:rFonts w:ascii="仿宋_GB2312" w:eastAsia="仿宋_GB2312" w:hAnsi="宋体" w:hint="eastAsia"/>
          <w:sz w:val="32"/>
          <w:szCs w:val="32"/>
        </w:rPr>
        <w:t>5</w:t>
      </w:r>
      <w:r w:rsidRPr="00715EDE">
        <w:rPr>
          <w:rFonts w:ascii="仿宋_GB2312" w:eastAsia="仿宋_GB2312" w:hAnsi="宋体" w:hint="eastAsia"/>
          <w:sz w:val="32"/>
          <w:szCs w:val="32"/>
        </w:rPr>
        <w:t>日</w:t>
      </w:r>
      <w:r w:rsidRPr="00715EDE">
        <w:rPr>
          <w:rFonts w:ascii="仿宋_GB2312" w:eastAsia="仿宋_GB2312" w:hAnsi="宋体"/>
          <w:sz w:val="32"/>
          <w:szCs w:val="32"/>
        </w:rPr>
        <w:t>23:59</w:t>
      </w:r>
      <w:r w:rsidR="002B63C3" w:rsidRPr="00715EDE">
        <w:rPr>
          <w:rFonts w:ascii="仿宋_GB2312" w:eastAsia="仿宋_GB2312" w:hAnsi="宋体"/>
          <w:sz w:val="32"/>
          <w:szCs w:val="32"/>
        </w:rPr>
        <w:t xml:space="preserve"> </w:t>
      </w:r>
    </w:p>
    <w:p w14:paraId="048DDFC8" w14:textId="7A0CF72C"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上传作品截止时间：</w:t>
      </w:r>
      <w:r w:rsidR="002B63C3" w:rsidRPr="00715EDE">
        <w:rPr>
          <w:rFonts w:ascii="仿宋_GB2312" w:eastAsia="仿宋_GB2312" w:hAnsi="宋体"/>
          <w:sz w:val="32"/>
          <w:szCs w:val="32"/>
        </w:rPr>
        <w:t>2016</w:t>
      </w:r>
      <w:r w:rsidR="002B63C3" w:rsidRPr="00715EDE">
        <w:rPr>
          <w:rFonts w:ascii="仿宋_GB2312" w:eastAsia="仿宋_GB2312" w:hAnsi="宋体" w:hint="eastAsia"/>
          <w:sz w:val="32"/>
          <w:szCs w:val="32"/>
        </w:rPr>
        <w:t>年</w:t>
      </w:r>
      <w:r w:rsidR="002B63C3">
        <w:rPr>
          <w:rFonts w:ascii="仿宋_GB2312" w:eastAsia="仿宋_GB2312" w:hAnsi="宋体" w:hint="eastAsia"/>
          <w:sz w:val="32"/>
          <w:szCs w:val="32"/>
        </w:rPr>
        <w:t>1</w:t>
      </w:r>
      <w:r w:rsidR="00245C6E">
        <w:rPr>
          <w:rFonts w:ascii="仿宋_GB2312" w:eastAsia="仿宋_GB2312" w:hAnsi="宋体"/>
          <w:sz w:val="32"/>
          <w:szCs w:val="32"/>
        </w:rPr>
        <w:t>1</w:t>
      </w:r>
      <w:r w:rsidRPr="00715EDE">
        <w:rPr>
          <w:rFonts w:ascii="仿宋_GB2312" w:eastAsia="仿宋_GB2312" w:hAnsi="宋体" w:hint="eastAsia"/>
          <w:sz w:val="32"/>
          <w:szCs w:val="32"/>
        </w:rPr>
        <w:t>月</w:t>
      </w:r>
      <w:r w:rsidR="002B63C3">
        <w:rPr>
          <w:rFonts w:ascii="仿宋_GB2312" w:eastAsia="仿宋_GB2312" w:hAnsi="宋体" w:hint="eastAsia"/>
          <w:sz w:val="32"/>
          <w:szCs w:val="32"/>
        </w:rPr>
        <w:t>1</w:t>
      </w:r>
      <w:r w:rsidR="00245C6E">
        <w:rPr>
          <w:rFonts w:ascii="仿宋_GB2312" w:eastAsia="仿宋_GB2312" w:hAnsi="宋体"/>
          <w:sz w:val="32"/>
          <w:szCs w:val="32"/>
        </w:rPr>
        <w:t>8</w:t>
      </w:r>
      <w:r w:rsidRPr="00715EDE">
        <w:rPr>
          <w:rFonts w:ascii="仿宋_GB2312" w:eastAsia="仿宋_GB2312" w:hAnsi="宋体" w:hint="eastAsia"/>
          <w:sz w:val="32"/>
          <w:szCs w:val="32"/>
        </w:rPr>
        <w:t>日</w:t>
      </w:r>
      <w:r w:rsidRPr="00715EDE">
        <w:rPr>
          <w:rFonts w:ascii="仿宋_GB2312" w:eastAsia="仿宋_GB2312" w:hAnsi="宋体"/>
          <w:sz w:val="32"/>
          <w:szCs w:val="32"/>
        </w:rPr>
        <w:t>23:59</w:t>
      </w:r>
    </w:p>
    <w:p w14:paraId="51CEB50D" w14:textId="4CCFED2C" w:rsidR="0086430F" w:rsidRPr="00715EDE" w:rsidRDefault="0086430F" w:rsidP="0086430F">
      <w:pPr>
        <w:spacing w:line="360" w:lineRule="auto"/>
        <w:ind w:firstLineChars="200" w:firstLine="640"/>
        <w:rPr>
          <w:rFonts w:ascii="仿宋_GB2312" w:eastAsia="仿宋_GB2312" w:hAnsi="宋体"/>
          <w:sz w:val="32"/>
          <w:szCs w:val="32"/>
        </w:rPr>
      </w:pPr>
      <w:r w:rsidRPr="00715EDE">
        <w:rPr>
          <w:rFonts w:ascii="仿宋_GB2312" w:eastAsia="仿宋_GB2312" w:hAnsi="宋体" w:hint="eastAsia"/>
          <w:sz w:val="32"/>
          <w:szCs w:val="32"/>
        </w:rPr>
        <w:t>交易平台开放时间：</w:t>
      </w:r>
      <w:r w:rsidR="002B63C3" w:rsidRPr="00715EDE">
        <w:rPr>
          <w:rFonts w:ascii="仿宋_GB2312" w:eastAsia="仿宋_GB2312" w:hAnsi="宋体"/>
          <w:sz w:val="32"/>
          <w:szCs w:val="32"/>
        </w:rPr>
        <w:t>2016</w:t>
      </w:r>
      <w:r w:rsidR="002B63C3" w:rsidRPr="00715EDE">
        <w:rPr>
          <w:rFonts w:ascii="仿宋_GB2312" w:eastAsia="仿宋_GB2312" w:hAnsi="宋体" w:hint="eastAsia"/>
          <w:sz w:val="32"/>
          <w:szCs w:val="32"/>
        </w:rPr>
        <w:t>年</w:t>
      </w:r>
      <w:r w:rsidR="002B63C3">
        <w:rPr>
          <w:rFonts w:ascii="仿宋_GB2312" w:eastAsia="仿宋_GB2312" w:hAnsi="宋体" w:hint="eastAsia"/>
          <w:sz w:val="32"/>
          <w:szCs w:val="32"/>
        </w:rPr>
        <w:t>10</w:t>
      </w:r>
      <w:r w:rsidRPr="00715EDE">
        <w:rPr>
          <w:rFonts w:ascii="仿宋_GB2312" w:eastAsia="仿宋_GB2312" w:hAnsi="宋体" w:hint="eastAsia"/>
          <w:sz w:val="32"/>
          <w:szCs w:val="32"/>
        </w:rPr>
        <w:t>月</w:t>
      </w:r>
      <w:r w:rsidR="002B63C3">
        <w:rPr>
          <w:rFonts w:ascii="仿宋_GB2312" w:eastAsia="仿宋_GB2312" w:hAnsi="宋体" w:hint="eastAsia"/>
          <w:sz w:val="32"/>
          <w:szCs w:val="32"/>
        </w:rPr>
        <w:t>1</w:t>
      </w:r>
      <w:r w:rsidR="00502F41">
        <w:rPr>
          <w:rFonts w:ascii="仿宋_GB2312" w:eastAsia="仿宋_GB2312" w:hAnsi="宋体" w:hint="eastAsia"/>
          <w:sz w:val="32"/>
          <w:szCs w:val="32"/>
        </w:rPr>
        <w:t>5</w:t>
      </w:r>
      <w:r w:rsidRPr="00715EDE">
        <w:rPr>
          <w:rFonts w:ascii="仿宋_GB2312" w:eastAsia="仿宋_GB2312" w:hAnsi="宋体" w:hint="eastAsia"/>
          <w:sz w:val="32"/>
          <w:szCs w:val="32"/>
        </w:rPr>
        <w:t>日</w:t>
      </w:r>
      <w:r w:rsidRPr="00715EDE">
        <w:rPr>
          <w:rFonts w:ascii="仿宋_GB2312" w:eastAsia="仿宋_GB2312" w:hAnsi="宋体"/>
          <w:sz w:val="32"/>
          <w:szCs w:val="32"/>
        </w:rPr>
        <w:t>9:00</w:t>
      </w:r>
    </w:p>
    <w:p w14:paraId="020492D0" w14:textId="39AAE02B" w:rsidR="0086430F" w:rsidRPr="00715EDE" w:rsidRDefault="0086430F" w:rsidP="0086430F">
      <w:pPr>
        <w:spacing w:line="360" w:lineRule="auto"/>
        <w:ind w:firstLineChars="200" w:firstLine="640"/>
        <w:rPr>
          <w:rFonts w:ascii="仿宋_GB2312" w:eastAsia="仿宋_GB2312" w:hAnsi="宋体"/>
          <w:sz w:val="32"/>
          <w:szCs w:val="32"/>
        </w:rPr>
      </w:pPr>
      <w:r w:rsidRPr="00715EDE">
        <w:rPr>
          <w:rFonts w:ascii="仿宋_GB2312" w:eastAsia="仿宋_GB2312" w:hAnsi="宋体" w:hint="eastAsia"/>
          <w:sz w:val="32"/>
          <w:szCs w:val="32"/>
        </w:rPr>
        <w:t>交易平台关闭时间：</w:t>
      </w:r>
      <w:r w:rsidR="002B63C3" w:rsidRPr="00715EDE">
        <w:rPr>
          <w:rFonts w:ascii="仿宋_GB2312" w:eastAsia="仿宋_GB2312" w:hAnsi="宋体"/>
          <w:sz w:val="32"/>
          <w:szCs w:val="32"/>
        </w:rPr>
        <w:t>2016</w:t>
      </w:r>
      <w:r w:rsidR="002B63C3" w:rsidRPr="00715EDE">
        <w:rPr>
          <w:rFonts w:ascii="仿宋_GB2312" w:eastAsia="仿宋_GB2312" w:hAnsi="宋体" w:hint="eastAsia"/>
          <w:sz w:val="32"/>
          <w:szCs w:val="32"/>
        </w:rPr>
        <w:t>年</w:t>
      </w:r>
      <w:r w:rsidR="002B63C3">
        <w:rPr>
          <w:rFonts w:ascii="仿宋_GB2312" w:eastAsia="仿宋_GB2312" w:hAnsi="宋体" w:hint="eastAsia"/>
          <w:sz w:val="32"/>
          <w:szCs w:val="32"/>
        </w:rPr>
        <w:t>11</w:t>
      </w:r>
      <w:r w:rsidRPr="00715EDE">
        <w:rPr>
          <w:rFonts w:ascii="仿宋_GB2312" w:eastAsia="仿宋_GB2312" w:hAnsi="宋体" w:hint="eastAsia"/>
          <w:sz w:val="32"/>
          <w:szCs w:val="32"/>
        </w:rPr>
        <w:t>月</w:t>
      </w:r>
      <w:r w:rsidR="002B63C3">
        <w:rPr>
          <w:rFonts w:ascii="仿宋_GB2312" w:eastAsia="仿宋_GB2312" w:hAnsi="宋体" w:hint="eastAsia"/>
          <w:sz w:val="32"/>
          <w:szCs w:val="32"/>
        </w:rPr>
        <w:t>18</w:t>
      </w:r>
      <w:r w:rsidRPr="00715EDE">
        <w:rPr>
          <w:rFonts w:ascii="仿宋_GB2312" w:eastAsia="仿宋_GB2312" w:hAnsi="宋体" w:hint="eastAsia"/>
          <w:sz w:val="32"/>
          <w:szCs w:val="32"/>
        </w:rPr>
        <w:t>日</w:t>
      </w:r>
      <w:r w:rsidRPr="00715EDE">
        <w:rPr>
          <w:rFonts w:ascii="仿宋_GB2312" w:eastAsia="仿宋_GB2312" w:hAnsi="宋体"/>
          <w:sz w:val="32"/>
          <w:szCs w:val="32"/>
        </w:rPr>
        <w:t>17:00</w:t>
      </w:r>
    </w:p>
    <w:p w14:paraId="0480D5EF"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参赛团队提交网上报名表和缴纳报名费后将参赛作品上传至大赛组委会竞赛平台，大赛组委会组织有关人员初审，</w:t>
      </w:r>
      <w:r w:rsidRPr="00715EDE">
        <w:rPr>
          <w:rFonts w:ascii="仿宋_GB2312" w:eastAsia="仿宋_GB2312" w:hAnsi="宋体" w:hint="eastAsia"/>
          <w:sz w:val="32"/>
          <w:szCs w:val="32"/>
        </w:rPr>
        <w:lastRenderedPageBreak/>
        <w:t>初审合格后即分配给评审专家评审。</w:t>
      </w:r>
    </w:p>
    <w:p w14:paraId="5D9BF749" w14:textId="77777777" w:rsidR="0086430F" w:rsidRPr="00715EDE" w:rsidRDefault="00455380"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二）</w:t>
      </w:r>
      <w:r w:rsidR="0086430F" w:rsidRPr="00715EDE">
        <w:rPr>
          <w:rFonts w:ascii="仿宋_GB2312" w:eastAsia="仿宋_GB2312" w:hAnsi="宋体" w:hint="eastAsia"/>
          <w:sz w:val="32"/>
          <w:szCs w:val="32"/>
        </w:rPr>
        <w:t>第二阶段：专家评审</w:t>
      </w:r>
    </w:p>
    <w:p w14:paraId="436A849A" w14:textId="5CE39E81"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评审时间：</w:t>
      </w:r>
      <w:r w:rsidRPr="00715EDE">
        <w:rPr>
          <w:rFonts w:ascii="仿宋_GB2312" w:eastAsia="仿宋_GB2312" w:hAnsi="宋体"/>
          <w:sz w:val="32"/>
          <w:szCs w:val="32"/>
        </w:rPr>
        <w:t>2016</w:t>
      </w:r>
      <w:r w:rsidRPr="00715EDE">
        <w:rPr>
          <w:rFonts w:ascii="仿宋_GB2312" w:eastAsia="仿宋_GB2312" w:hAnsi="宋体" w:hint="eastAsia"/>
          <w:sz w:val="32"/>
          <w:szCs w:val="32"/>
        </w:rPr>
        <w:t>年</w:t>
      </w:r>
      <w:r w:rsidR="002B63C3" w:rsidRPr="00715EDE">
        <w:rPr>
          <w:rFonts w:ascii="仿宋_GB2312" w:eastAsia="仿宋_GB2312" w:hAnsi="宋体"/>
          <w:sz w:val="32"/>
          <w:szCs w:val="32"/>
        </w:rPr>
        <w:t>1</w:t>
      </w:r>
      <w:r w:rsidR="002B63C3">
        <w:rPr>
          <w:rFonts w:ascii="仿宋_GB2312" w:eastAsia="仿宋_GB2312" w:hAnsi="宋体" w:hint="eastAsia"/>
          <w:sz w:val="32"/>
          <w:szCs w:val="32"/>
        </w:rPr>
        <w:t>1</w:t>
      </w:r>
      <w:r w:rsidRPr="00715EDE">
        <w:rPr>
          <w:rFonts w:ascii="仿宋_GB2312" w:eastAsia="仿宋_GB2312" w:hAnsi="宋体" w:hint="eastAsia"/>
          <w:sz w:val="32"/>
          <w:szCs w:val="32"/>
        </w:rPr>
        <w:t>月</w:t>
      </w:r>
      <w:r w:rsidR="002B63C3">
        <w:rPr>
          <w:rFonts w:ascii="仿宋_GB2312" w:eastAsia="仿宋_GB2312" w:hAnsi="宋体" w:hint="eastAsia"/>
          <w:sz w:val="32"/>
          <w:szCs w:val="32"/>
        </w:rPr>
        <w:t>2</w:t>
      </w:r>
      <w:r w:rsidRPr="00715EDE">
        <w:rPr>
          <w:rFonts w:ascii="仿宋_GB2312" w:eastAsia="仿宋_GB2312" w:hAnsi="宋体"/>
          <w:sz w:val="32"/>
          <w:szCs w:val="32"/>
        </w:rPr>
        <w:t>1</w:t>
      </w:r>
      <w:r w:rsidRPr="00715EDE">
        <w:rPr>
          <w:rFonts w:ascii="仿宋_GB2312" w:eastAsia="仿宋_GB2312" w:hAnsi="宋体" w:hint="eastAsia"/>
          <w:sz w:val="32"/>
          <w:szCs w:val="32"/>
        </w:rPr>
        <w:t>日</w:t>
      </w:r>
      <w:r w:rsidRPr="00715EDE">
        <w:rPr>
          <w:rFonts w:ascii="仿宋_GB2312" w:eastAsia="仿宋_GB2312" w:hAnsi="宋体"/>
          <w:sz w:val="32"/>
          <w:szCs w:val="32"/>
        </w:rPr>
        <w:t>——</w:t>
      </w:r>
      <w:r w:rsidR="002B63C3" w:rsidRPr="00715EDE">
        <w:rPr>
          <w:rFonts w:ascii="仿宋_GB2312" w:eastAsia="仿宋_GB2312" w:hAnsi="宋体"/>
          <w:sz w:val="32"/>
          <w:szCs w:val="32"/>
        </w:rPr>
        <w:t>2</w:t>
      </w:r>
      <w:r w:rsidR="002B63C3">
        <w:rPr>
          <w:rFonts w:ascii="仿宋_GB2312" w:eastAsia="仿宋_GB2312" w:hAnsi="宋体" w:hint="eastAsia"/>
          <w:sz w:val="32"/>
          <w:szCs w:val="32"/>
        </w:rPr>
        <w:t>5</w:t>
      </w:r>
      <w:r w:rsidRPr="00715EDE">
        <w:rPr>
          <w:rFonts w:ascii="仿宋_GB2312" w:eastAsia="仿宋_GB2312" w:hAnsi="宋体" w:hint="eastAsia"/>
          <w:sz w:val="32"/>
          <w:szCs w:val="32"/>
        </w:rPr>
        <w:t>日</w:t>
      </w:r>
    </w:p>
    <w:p w14:paraId="686DD15F"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大赛组委会组织评审专家对初审通过的作品和论文进行评审，由评审专家打分，根据得分选出入围决赛的作品和被录用发表的论文，并评选优秀论文。</w:t>
      </w:r>
    </w:p>
    <w:p w14:paraId="58062A03" w14:textId="7A13C94D"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入围决赛作品和被录用论文情况于</w:t>
      </w:r>
      <w:r w:rsidRPr="00715EDE">
        <w:rPr>
          <w:rFonts w:ascii="仿宋_GB2312" w:eastAsia="仿宋_GB2312" w:hAnsi="宋体"/>
          <w:sz w:val="32"/>
          <w:szCs w:val="32"/>
        </w:rPr>
        <w:t>2016</w:t>
      </w:r>
      <w:r w:rsidRPr="00715EDE">
        <w:rPr>
          <w:rFonts w:ascii="仿宋_GB2312" w:eastAsia="仿宋_GB2312" w:hAnsi="宋体" w:hint="eastAsia"/>
          <w:sz w:val="32"/>
          <w:szCs w:val="32"/>
        </w:rPr>
        <w:t>年</w:t>
      </w:r>
      <w:r w:rsidRPr="00715EDE">
        <w:rPr>
          <w:rFonts w:ascii="仿宋_GB2312" w:eastAsia="仿宋_GB2312" w:hAnsi="宋体"/>
          <w:sz w:val="32"/>
          <w:szCs w:val="32"/>
        </w:rPr>
        <w:t>1</w:t>
      </w:r>
      <w:r w:rsidR="00245C6E">
        <w:rPr>
          <w:rFonts w:ascii="仿宋_GB2312" w:eastAsia="仿宋_GB2312" w:hAnsi="宋体"/>
          <w:sz w:val="32"/>
          <w:szCs w:val="32"/>
        </w:rPr>
        <w:t>1</w:t>
      </w:r>
      <w:r w:rsidRPr="00715EDE">
        <w:rPr>
          <w:rFonts w:ascii="仿宋_GB2312" w:eastAsia="仿宋_GB2312" w:hAnsi="宋体" w:hint="eastAsia"/>
          <w:sz w:val="32"/>
          <w:szCs w:val="32"/>
        </w:rPr>
        <w:t>月</w:t>
      </w:r>
      <w:r w:rsidR="002B63C3" w:rsidRPr="00715EDE">
        <w:rPr>
          <w:rFonts w:ascii="仿宋_GB2312" w:eastAsia="仿宋_GB2312" w:hAnsi="宋体"/>
          <w:sz w:val="32"/>
          <w:szCs w:val="32"/>
        </w:rPr>
        <w:t>2</w:t>
      </w:r>
      <w:r w:rsidR="002B63C3">
        <w:rPr>
          <w:rFonts w:ascii="仿宋_GB2312" w:eastAsia="仿宋_GB2312" w:hAnsi="宋体" w:hint="eastAsia"/>
          <w:sz w:val="32"/>
          <w:szCs w:val="32"/>
        </w:rPr>
        <w:t>8</w:t>
      </w:r>
      <w:r w:rsidRPr="00715EDE">
        <w:rPr>
          <w:rFonts w:ascii="仿宋_GB2312" w:eastAsia="仿宋_GB2312" w:hAnsi="宋体" w:hint="eastAsia"/>
          <w:sz w:val="32"/>
          <w:szCs w:val="32"/>
        </w:rPr>
        <w:t>日</w:t>
      </w:r>
      <w:r w:rsidRPr="00715EDE">
        <w:rPr>
          <w:rFonts w:ascii="仿宋_GB2312" w:eastAsia="仿宋_GB2312" w:hAnsi="宋体"/>
          <w:sz w:val="32"/>
          <w:szCs w:val="32"/>
        </w:rPr>
        <w:t>——</w:t>
      </w:r>
      <w:r w:rsidR="002B63C3">
        <w:rPr>
          <w:rFonts w:ascii="仿宋_GB2312" w:eastAsia="仿宋_GB2312" w:hAnsi="宋体" w:hint="eastAsia"/>
          <w:sz w:val="32"/>
          <w:szCs w:val="32"/>
        </w:rPr>
        <w:t>12月</w:t>
      </w:r>
      <w:r w:rsidRPr="00715EDE">
        <w:rPr>
          <w:rFonts w:ascii="仿宋_GB2312" w:eastAsia="仿宋_GB2312" w:hAnsi="宋体"/>
          <w:sz w:val="32"/>
          <w:szCs w:val="32"/>
        </w:rPr>
        <w:t>2</w:t>
      </w:r>
      <w:r w:rsidRPr="00715EDE">
        <w:rPr>
          <w:rFonts w:ascii="仿宋_GB2312" w:eastAsia="仿宋_GB2312" w:hAnsi="宋体" w:hint="eastAsia"/>
          <w:sz w:val="32"/>
          <w:szCs w:val="32"/>
        </w:rPr>
        <w:t>日，在官网公布。</w:t>
      </w:r>
    </w:p>
    <w:p w14:paraId="7F86A2A2" w14:textId="75DCD553" w:rsidR="0086430F" w:rsidRDefault="0086430F" w:rsidP="0086430F">
      <w:pPr>
        <w:spacing w:line="360" w:lineRule="auto"/>
        <w:ind w:firstLineChars="200" w:firstLine="640"/>
        <w:contextualSpacing/>
        <w:rPr>
          <w:rFonts w:ascii="仿宋_GB2312" w:eastAsia="仿宋_GB2312" w:hAnsi="宋体"/>
          <w:sz w:val="32"/>
          <w:szCs w:val="32"/>
        </w:rPr>
      </w:pPr>
      <w:r w:rsidRPr="00956631">
        <w:rPr>
          <w:rFonts w:ascii="仿宋_GB2312" w:eastAsia="仿宋_GB2312" w:hAnsi="宋体" w:hint="eastAsia"/>
          <w:sz w:val="32"/>
          <w:szCs w:val="32"/>
        </w:rPr>
        <w:t>优秀论文，大赛组委会将向《中国金融》、《金融发展研究》、《金融电子化》、《金融理论与实践》、《新金融》等期刊推荐。论文版面费按相应期刊编辑部要求缴纳。</w:t>
      </w:r>
    </w:p>
    <w:p w14:paraId="6B1A101E" w14:textId="77777777" w:rsidR="0086430F" w:rsidRDefault="00455380"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（三）</w:t>
      </w:r>
      <w:r w:rsidR="0086430F">
        <w:rPr>
          <w:rFonts w:ascii="仿宋_GB2312" w:eastAsia="仿宋_GB2312" w:hAnsi="宋体" w:hint="eastAsia"/>
          <w:sz w:val="32"/>
          <w:szCs w:val="32"/>
        </w:rPr>
        <w:t>第三阶段：决赛</w:t>
      </w:r>
    </w:p>
    <w:p w14:paraId="61E9450F"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决赛分笔试、现场答辩两个环节；</w:t>
      </w:r>
      <w:r w:rsidRPr="00715EDE">
        <w:rPr>
          <w:rFonts w:ascii="仿宋_GB2312" w:eastAsia="仿宋_GB2312" w:hAnsi="宋体" w:hint="eastAsia"/>
          <w:sz w:val="32"/>
          <w:szCs w:val="32"/>
        </w:rPr>
        <w:t>所有进入决赛的参赛选手可在决赛前对作品进行完善。</w:t>
      </w:r>
    </w:p>
    <w:p w14:paraId="4D0B3B85"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715EDE">
        <w:rPr>
          <w:rFonts w:ascii="仿宋_GB2312" w:eastAsia="仿宋_GB2312" w:hAnsi="宋体" w:hint="eastAsia"/>
          <w:sz w:val="32"/>
          <w:szCs w:val="32"/>
        </w:rPr>
        <w:t>笔试环节（金融知识、计算机知识、信息安全认证</w:t>
      </w:r>
      <w:r>
        <w:rPr>
          <w:rFonts w:ascii="仿宋_GB2312" w:eastAsia="仿宋_GB2312" w:hAnsi="宋体" w:hint="eastAsia"/>
          <w:sz w:val="32"/>
          <w:szCs w:val="32"/>
        </w:rPr>
        <w:t>相关内容</w:t>
      </w:r>
      <w:r w:rsidRPr="00715EDE">
        <w:rPr>
          <w:rFonts w:ascii="仿宋_GB2312" w:eastAsia="仿宋_GB2312" w:hAnsi="宋体" w:hint="eastAsia"/>
          <w:sz w:val="32"/>
          <w:szCs w:val="32"/>
        </w:rPr>
        <w:t>）</w:t>
      </w:r>
    </w:p>
    <w:p w14:paraId="42F74CCF"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715EDE">
        <w:rPr>
          <w:rFonts w:ascii="仿宋_GB2312" w:eastAsia="仿宋_GB2312" w:hAnsi="宋体" w:hint="eastAsia"/>
          <w:sz w:val="32"/>
          <w:szCs w:val="32"/>
        </w:rPr>
        <w:t>现场</w:t>
      </w:r>
      <w:r>
        <w:rPr>
          <w:rFonts w:ascii="仿宋_GB2312" w:eastAsia="仿宋_GB2312" w:hAnsi="宋体" w:hint="eastAsia"/>
          <w:sz w:val="32"/>
          <w:szCs w:val="32"/>
        </w:rPr>
        <w:t>答辩</w:t>
      </w:r>
    </w:p>
    <w:p w14:paraId="244A85D4" w14:textId="1B18E5B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在决赛现场对自己入围决赛的作品进行讲解说明，制作</w:t>
      </w:r>
      <w:r w:rsidRPr="00715EDE">
        <w:rPr>
          <w:rFonts w:ascii="仿宋_GB2312" w:eastAsia="仿宋_GB2312" w:hAnsi="宋体"/>
          <w:sz w:val="32"/>
          <w:szCs w:val="32"/>
        </w:rPr>
        <w:t>PPT</w:t>
      </w:r>
      <w:r w:rsidRPr="00715EDE">
        <w:rPr>
          <w:rFonts w:ascii="仿宋_GB2312" w:eastAsia="仿宋_GB2312" w:hAnsi="宋体" w:hint="eastAsia"/>
          <w:sz w:val="32"/>
          <w:szCs w:val="32"/>
        </w:rPr>
        <w:t>文件并进行演示，时间</w:t>
      </w:r>
      <w:r w:rsidRPr="00715EDE">
        <w:rPr>
          <w:rFonts w:ascii="仿宋_GB2312" w:eastAsia="仿宋_GB2312" w:hAnsi="宋体"/>
          <w:sz w:val="32"/>
          <w:szCs w:val="32"/>
        </w:rPr>
        <w:t>10</w:t>
      </w:r>
      <w:r w:rsidRPr="00715EDE">
        <w:rPr>
          <w:rFonts w:ascii="仿宋_GB2312" w:eastAsia="仿宋_GB2312" w:hAnsi="宋体" w:hint="eastAsia"/>
          <w:sz w:val="32"/>
          <w:szCs w:val="32"/>
        </w:rPr>
        <w:t>分钟</w:t>
      </w:r>
      <w:r w:rsidR="00502F41">
        <w:rPr>
          <w:rFonts w:ascii="仿宋_GB2312" w:eastAsia="仿宋_GB2312" w:hAnsi="宋体" w:hint="eastAsia"/>
          <w:sz w:val="32"/>
          <w:szCs w:val="32"/>
        </w:rPr>
        <w:t>以内</w:t>
      </w:r>
      <w:r w:rsidRPr="00715EDE">
        <w:rPr>
          <w:rFonts w:ascii="仿宋_GB2312" w:eastAsia="仿宋_GB2312" w:hAnsi="宋体" w:hint="eastAsia"/>
          <w:sz w:val="32"/>
          <w:szCs w:val="32"/>
        </w:rPr>
        <w:t>，主要考核参赛选手的创新、创意能力</w:t>
      </w:r>
      <w:r>
        <w:rPr>
          <w:rFonts w:ascii="仿宋_GB2312" w:eastAsia="仿宋_GB2312" w:hAnsi="宋体" w:hint="eastAsia"/>
          <w:sz w:val="32"/>
          <w:szCs w:val="32"/>
        </w:rPr>
        <w:t>，</w:t>
      </w:r>
      <w:r w:rsidRPr="00715EDE">
        <w:rPr>
          <w:rFonts w:ascii="仿宋_GB2312" w:eastAsia="仿宋_GB2312" w:hAnsi="宋体" w:hint="eastAsia"/>
          <w:sz w:val="32"/>
          <w:szCs w:val="32"/>
        </w:rPr>
        <w:t>大赛组委会组织专家现场评审。</w:t>
      </w:r>
    </w:p>
    <w:p w14:paraId="59FCEDAE" w14:textId="1B6A25E9" w:rsidR="0086430F" w:rsidRPr="00593167" w:rsidRDefault="002B7DBD" w:rsidP="00593167">
      <w:pPr>
        <w:ind w:firstLineChars="200" w:firstLine="643"/>
        <w:rPr>
          <w:rFonts w:ascii="宋体" w:hAnsi="宋体"/>
          <w:b/>
          <w:color w:val="000000"/>
          <w:sz w:val="32"/>
          <w:szCs w:val="32"/>
        </w:rPr>
      </w:pPr>
      <w:r>
        <w:rPr>
          <w:rFonts w:ascii="宋体" w:hAnsi="宋体" w:hint="eastAsia"/>
          <w:b/>
          <w:color w:val="000000"/>
          <w:sz w:val="32"/>
          <w:szCs w:val="32"/>
        </w:rPr>
        <w:t>八</w:t>
      </w:r>
      <w:r w:rsidR="0086430F" w:rsidRPr="00593167">
        <w:rPr>
          <w:rFonts w:ascii="宋体" w:hAnsi="宋体" w:hint="eastAsia"/>
          <w:b/>
          <w:color w:val="000000"/>
          <w:sz w:val="32"/>
          <w:szCs w:val="32"/>
        </w:rPr>
        <w:t>、奖项设置及奖励政策</w:t>
      </w:r>
    </w:p>
    <w:p w14:paraId="573719FB"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（一）</w:t>
      </w:r>
      <w:r>
        <w:rPr>
          <w:rFonts w:ascii="仿宋_GB2312" w:eastAsia="仿宋_GB2312" w:hAnsi="宋体" w:hint="eastAsia"/>
          <w:sz w:val="32"/>
          <w:szCs w:val="32"/>
        </w:rPr>
        <w:t>软件类、建模类作品，设置如下奖项：</w:t>
      </w:r>
    </w:p>
    <w:p w14:paraId="77EC8FFE" w14:textId="3C4DF561" w:rsidR="0086430F" w:rsidRPr="00715EDE" w:rsidRDefault="0086430F" w:rsidP="00C838FB">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w:t>
      </w:r>
      <w:r w:rsidRPr="00715EDE">
        <w:rPr>
          <w:rFonts w:ascii="仿宋_GB2312" w:eastAsia="仿宋_GB2312" w:hAnsi="宋体" w:hint="eastAsia"/>
          <w:sz w:val="32"/>
          <w:szCs w:val="32"/>
        </w:rPr>
        <w:t>个人奖项：根据竞赛总成绩进行排序，根据赛事类别，分别设置个人一、二、三等奖和优秀奖。</w:t>
      </w:r>
      <w:r>
        <w:rPr>
          <w:rFonts w:ascii="仿宋_GB2312" w:eastAsia="仿宋_GB2312" w:hAnsi="宋体" w:hint="eastAsia"/>
          <w:sz w:val="32"/>
          <w:szCs w:val="32"/>
        </w:rPr>
        <w:t>根据竞赛总成绩进行排序，</w:t>
      </w:r>
      <w:r w:rsidRPr="00715EDE">
        <w:rPr>
          <w:rFonts w:ascii="仿宋_GB2312" w:eastAsia="仿宋_GB2312" w:hAnsi="宋体" w:hint="eastAsia"/>
          <w:sz w:val="32"/>
          <w:szCs w:val="32"/>
        </w:rPr>
        <w:t>获得前三名的</w:t>
      </w:r>
      <w:r w:rsidR="00C838FB" w:rsidRPr="00C838FB">
        <w:rPr>
          <w:rFonts w:ascii="仿宋_GB2312" w:eastAsia="仿宋_GB2312" w:hAnsi="宋体" w:hint="eastAsia"/>
          <w:sz w:val="32"/>
          <w:szCs w:val="32"/>
        </w:rPr>
        <w:t>青年职工</w:t>
      </w:r>
      <w:r w:rsidR="00C838FB">
        <w:rPr>
          <w:rFonts w:ascii="仿宋_GB2312" w:eastAsia="仿宋_GB2312" w:hAnsi="宋体" w:hint="eastAsia"/>
          <w:sz w:val="32"/>
          <w:szCs w:val="32"/>
        </w:rPr>
        <w:t>参赛选手（</w:t>
      </w:r>
      <w:r w:rsidR="00C838FB" w:rsidRPr="00C838FB">
        <w:rPr>
          <w:rFonts w:ascii="仿宋_GB2312" w:eastAsia="仿宋_GB2312" w:hAnsi="宋体" w:hint="eastAsia"/>
          <w:sz w:val="32"/>
          <w:szCs w:val="32"/>
        </w:rPr>
        <w:t>年龄在 35 周岁以下（1981 年 1 月 1 日以后出生）</w:t>
      </w:r>
      <w:r w:rsidR="00C838FB">
        <w:rPr>
          <w:rFonts w:ascii="仿宋_GB2312" w:eastAsia="仿宋_GB2312" w:hAnsi="宋体" w:hint="eastAsia"/>
          <w:sz w:val="32"/>
          <w:szCs w:val="32"/>
        </w:rPr>
        <w:t>，</w:t>
      </w:r>
      <w:r>
        <w:rPr>
          <w:rFonts w:ascii="仿宋_GB2312" w:eastAsia="仿宋_GB2312" w:hAnsi="宋体" w:hint="eastAsia"/>
          <w:sz w:val="32"/>
          <w:szCs w:val="32"/>
        </w:rPr>
        <w:t>向</w:t>
      </w:r>
      <w:r w:rsidRPr="00715EDE">
        <w:rPr>
          <w:rFonts w:ascii="仿宋_GB2312" w:eastAsia="仿宋_GB2312" w:hAnsi="宋体" w:hint="eastAsia"/>
          <w:sz w:val="32"/>
          <w:szCs w:val="32"/>
        </w:rPr>
        <w:t>共青团山东省委员会</w:t>
      </w:r>
      <w:r>
        <w:rPr>
          <w:rFonts w:ascii="仿宋_GB2312" w:eastAsia="仿宋_GB2312" w:hAnsi="宋体" w:hint="eastAsia"/>
          <w:sz w:val="32"/>
          <w:szCs w:val="32"/>
        </w:rPr>
        <w:t>推荐命名</w:t>
      </w:r>
      <w:r w:rsidRPr="00715EDE">
        <w:rPr>
          <w:rFonts w:ascii="仿宋_GB2312" w:eastAsia="仿宋_GB2312" w:hAnsi="宋体" w:hint="eastAsia"/>
          <w:sz w:val="32"/>
          <w:szCs w:val="32"/>
        </w:rPr>
        <w:t>“青年技术岗位能手”称号；</w:t>
      </w:r>
      <w:r w:rsidRPr="00715EDE">
        <w:rPr>
          <w:rFonts w:ascii="仿宋_GB2312" w:eastAsia="仿宋_GB2312" w:hAnsi="宋体"/>
          <w:sz w:val="32"/>
          <w:szCs w:val="32"/>
        </w:rPr>
        <w:t xml:space="preserve"> </w:t>
      </w:r>
    </w:p>
    <w:p w14:paraId="495CECFF" w14:textId="0CE97EFD" w:rsidR="0086430F" w:rsidRPr="00715EDE"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715EDE">
        <w:rPr>
          <w:rFonts w:ascii="仿宋_GB2312" w:eastAsia="仿宋_GB2312" w:hAnsi="宋体" w:hint="eastAsia"/>
          <w:sz w:val="32"/>
          <w:szCs w:val="32"/>
        </w:rPr>
        <w:t>团队奖项：团队参赛的，</w:t>
      </w:r>
      <w:r w:rsidR="002B63C3">
        <w:rPr>
          <w:rFonts w:ascii="仿宋_GB2312" w:eastAsia="仿宋_GB2312" w:hAnsi="宋体" w:hint="eastAsia"/>
          <w:sz w:val="32"/>
          <w:szCs w:val="32"/>
        </w:rPr>
        <w:t>推荐</w:t>
      </w:r>
      <w:r w:rsidRPr="00715EDE">
        <w:rPr>
          <w:rFonts w:ascii="仿宋_GB2312" w:eastAsia="仿宋_GB2312" w:hAnsi="宋体" w:hint="eastAsia"/>
          <w:sz w:val="32"/>
          <w:szCs w:val="32"/>
        </w:rPr>
        <w:t>一名选手参加答辩，根据总成绩赛出团队</w:t>
      </w:r>
      <w:r>
        <w:rPr>
          <w:rFonts w:ascii="仿宋_GB2312" w:eastAsia="仿宋_GB2312" w:hAnsi="宋体" w:hint="eastAsia"/>
          <w:sz w:val="32"/>
          <w:szCs w:val="32"/>
        </w:rPr>
        <w:t>特等奖、</w:t>
      </w:r>
      <w:r w:rsidRPr="00715EDE">
        <w:rPr>
          <w:rFonts w:ascii="仿宋_GB2312" w:eastAsia="仿宋_GB2312" w:hAnsi="宋体" w:hint="eastAsia"/>
          <w:sz w:val="32"/>
          <w:szCs w:val="32"/>
        </w:rPr>
        <w:t>一、二、三等奖。</w:t>
      </w:r>
    </w:p>
    <w:p w14:paraId="0CFCD7DE" w14:textId="77777777" w:rsidR="0086430F" w:rsidRDefault="0086430F" w:rsidP="0086430F">
      <w:pPr>
        <w:spacing w:line="360" w:lineRule="auto"/>
        <w:ind w:firstLineChars="200" w:firstLine="640"/>
        <w:contextualSpacing/>
        <w:rPr>
          <w:rFonts w:ascii="仿宋_GB2312" w:eastAsia="仿宋_GB2312" w:hAnsi="宋体"/>
          <w:sz w:val="32"/>
          <w:szCs w:val="32"/>
        </w:rPr>
      </w:pPr>
      <w:r>
        <w:rPr>
          <w:rFonts w:ascii="仿宋_GB2312" w:eastAsia="仿宋_GB2312" w:hAnsi="宋体" w:hint="eastAsia"/>
          <w:sz w:val="32"/>
          <w:szCs w:val="32"/>
        </w:rPr>
        <w:t>（二）</w:t>
      </w:r>
      <w:r w:rsidRPr="00715EDE">
        <w:rPr>
          <w:rFonts w:ascii="仿宋_GB2312" w:eastAsia="仿宋_GB2312" w:hAnsi="宋体" w:hint="eastAsia"/>
          <w:sz w:val="32"/>
          <w:szCs w:val="32"/>
        </w:rPr>
        <w:t>仿真交易</w:t>
      </w:r>
      <w:r>
        <w:rPr>
          <w:rFonts w:ascii="仿宋_GB2312" w:eastAsia="仿宋_GB2312" w:hAnsi="宋体" w:hint="eastAsia"/>
          <w:sz w:val="32"/>
          <w:szCs w:val="32"/>
        </w:rPr>
        <w:t>类</w:t>
      </w:r>
      <w:r w:rsidRPr="00715EDE">
        <w:rPr>
          <w:rFonts w:ascii="仿宋_GB2312" w:eastAsia="仿宋_GB2312" w:hAnsi="宋体" w:hint="eastAsia"/>
          <w:sz w:val="32"/>
          <w:szCs w:val="32"/>
        </w:rPr>
        <w:t>赛项，</w:t>
      </w:r>
      <w:r>
        <w:rPr>
          <w:rFonts w:ascii="仿宋_GB2312" w:eastAsia="仿宋_GB2312" w:hAnsi="宋体" w:hint="eastAsia"/>
          <w:sz w:val="32"/>
          <w:szCs w:val="32"/>
        </w:rPr>
        <w:t>分别设置周冠军</w:t>
      </w:r>
      <w:r w:rsidR="00230B51">
        <w:rPr>
          <w:rFonts w:ascii="仿宋_GB2312" w:eastAsia="仿宋_GB2312" w:hAnsi="宋体" w:hint="eastAsia"/>
          <w:sz w:val="32"/>
          <w:szCs w:val="32"/>
        </w:rPr>
        <w:t>、</w:t>
      </w:r>
      <w:r>
        <w:rPr>
          <w:rFonts w:ascii="仿宋_GB2312" w:eastAsia="仿宋_GB2312" w:hAnsi="宋体" w:hint="eastAsia"/>
          <w:sz w:val="32"/>
          <w:szCs w:val="32"/>
        </w:rPr>
        <w:t>总冠军、亚军、季军奖项</w:t>
      </w:r>
      <w:r w:rsidRPr="00715EDE">
        <w:rPr>
          <w:rFonts w:ascii="仿宋_GB2312" w:eastAsia="仿宋_GB2312" w:hAnsi="宋体" w:hint="eastAsia"/>
          <w:sz w:val="32"/>
          <w:szCs w:val="32"/>
        </w:rPr>
        <w:t>。</w:t>
      </w:r>
      <w:r>
        <w:rPr>
          <w:rFonts w:ascii="仿宋_GB2312" w:eastAsia="仿宋_GB2312" w:hAnsi="宋体" w:hint="eastAsia"/>
          <w:sz w:val="32"/>
          <w:szCs w:val="32"/>
        </w:rPr>
        <w:t>分别奖励奖金：</w:t>
      </w:r>
      <w:r>
        <w:rPr>
          <w:rFonts w:ascii="仿宋_GB2312" w:eastAsia="仿宋_GB2312" w:hAnsi="宋体"/>
          <w:sz w:val="32"/>
          <w:szCs w:val="32"/>
        </w:rPr>
        <w:t>500</w:t>
      </w:r>
      <w:r>
        <w:rPr>
          <w:rFonts w:ascii="仿宋_GB2312" w:eastAsia="仿宋_GB2312" w:hAnsi="宋体" w:hint="eastAsia"/>
          <w:sz w:val="32"/>
          <w:szCs w:val="32"/>
        </w:rPr>
        <w:t>元、</w:t>
      </w:r>
      <w:r>
        <w:rPr>
          <w:rFonts w:ascii="仿宋_GB2312" w:eastAsia="仿宋_GB2312" w:hAnsi="宋体"/>
          <w:sz w:val="32"/>
          <w:szCs w:val="32"/>
        </w:rPr>
        <w:t>3000</w:t>
      </w:r>
      <w:r>
        <w:rPr>
          <w:rFonts w:ascii="仿宋_GB2312" w:eastAsia="仿宋_GB2312" w:hAnsi="宋体" w:hint="eastAsia"/>
          <w:sz w:val="32"/>
          <w:szCs w:val="32"/>
        </w:rPr>
        <w:t>元、</w:t>
      </w:r>
      <w:r>
        <w:rPr>
          <w:rFonts w:ascii="仿宋_GB2312" w:eastAsia="仿宋_GB2312" w:hAnsi="宋体"/>
          <w:sz w:val="32"/>
          <w:szCs w:val="32"/>
        </w:rPr>
        <w:t>2000</w:t>
      </w:r>
      <w:r>
        <w:rPr>
          <w:rFonts w:ascii="仿宋_GB2312" w:eastAsia="仿宋_GB2312" w:hAnsi="宋体" w:hint="eastAsia"/>
          <w:sz w:val="32"/>
          <w:szCs w:val="32"/>
        </w:rPr>
        <w:t>元、</w:t>
      </w:r>
      <w:r>
        <w:rPr>
          <w:rFonts w:ascii="仿宋_GB2312" w:eastAsia="仿宋_GB2312" w:hAnsi="宋体"/>
          <w:sz w:val="32"/>
          <w:szCs w:val="32"/>
        </w:rPr>
        <w:t>1000</w:t>
      </w:r>
      <w:r>
        <w:rPr>
          <w:rFonts w:ascii="仿宋_GB2312" w:eastAsia="仿宋_GB2312" w:hAnsi="宋体" w:hint="eastAsia"/>
          <w:sz w:val="32"/>
          <w:szCs w:val="32"/>
        </w:rPr>
        <w:t>元。</w:t>
      </w:r>
    </w:p>
    <w:p w14:paraId="5AF22255"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Pr>
          <w:rFonts w:ascii="仿宋_GB2312" w:eastAsia="仿宋_GB2312" w:hAnsi="宋体" w:hint="eastAsia"/>
          <w:sz w:val="32"/>
          <w:szCs w:val="32"/>
        </w:rPr>
        <w:t>三</w:t>
      </w:r>
      <w:r w:rsidRPr="00715EDE">
        <w:rPr>
          <w:rFonts w:ascii="仿宋_GB2312" w:eastAsia="仿宋_GB2312" w:hAnsi="宋体" w:hint="eastAsia"/>
          <w:sz w:val="32"/>
          <w:szCs w:val="32"/>
        </w:rPr>
        <w:t>）优秀指导教师奖</w:t>
      </w:r>
    </w:p>
    <w:p w14:paraId="161C0A0C" w14:textId="77777777" w:rsidR="0086430F" w:rsidRPr="00715EDE"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指导获得二等奖以上的指导老师，颁发优秀指导教师奖。</w:t>
      </w:r>
    </w:p>
    <w:p w14:paraId="4CBA28CE" w14:textId="77777777" w:rsidR="0086430F" w:rsidRPr="00953934" w:rsidRDefault="0086430F" w:rsidP="0086430F">
      <w:pPr>
        <w:spacing w:line="360" w:lineRule="auto"/>
        <w:ind w:firstLineChars="200" w:firstLine="640"/>
        <w:contextualSpacing/>
        <w:rPr>
          <w:rFonts w:ascii="仿宋_GB2312" w:eastAsia="仿宋_GB2312" w:hAnsi="宋体"/>
          <w:sz w:val="32"/>
          <w:szCs w:val="32"/>
        </w:rPr>
      </w:pPr>
      <w:r w:rsidRPr="00953934">
        <w:rPr>
          <w:rFonts w:ascii="仿宋_GB2312" w:eastAsia="仿宋_GB2312" w:hAnsi="宋体" w:hint="eastAsia"/>
          <w:sz w:val="32"/>
          <w:szCs w:val="32"/>
        </w:rPr>
        <w:t>（四）优秀论文奖：在保证质量的前提下，组委会将按照不超过</w:t>
      </w:r>
      <w:r w:rsidRPr="00953934">
        <w:rPr>
          <w:rFonts w:ascii="仿宋_GB2312" w:eastAsia="仿宋_GB2312" w:hAnsi="宋体"/>
          <w:sz w:val="32"/>
          <w:szCs w:val="32"/>
        </w:rPr>
        <w:t>30%</w:t>
      </w:r>
      <w:r w:rsidRPr="00953934">
        <w:rPr>
          <w:rFonts w:ascii="仿宋_GB2312" w:eastAsia="仿宋_GB2312" w:hAnsi="宋体" w:hint="eastAsia"/>
          <w:sz w:val="32"/>
          <w:szCs w:val="32"/>
        </w:rPr>
        <w:t>的比例评选出优秀论文。</w:t>
      </w:r>
    </w:p>
    <w:p w14:paraId="1CBC3464"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Pr>
          <w:rFonts w:ascii="仿宋_GB2312" w:eastAsia="仿宋_GB2312" w:hAnsi="宋体" w:hint="eastAsia"/>
          <w:sz w:val="32"/>
          <w:szCs w:val="32"/>
        </w:rPr>
        <w:t>五</w:t>
      </w:r>
      <w:r w:rsidRPr="00715EDE">
        <w:rPr>
          <w:rFonts w:ascii="仿宋_GB2312" w:eastAsia="仿宋_GB2312" w:hAnsi="宋体" w:hint="eastAsia"/>
          <w:sz w:val="32"/>
          <w:szCs w:val="32"/>
        </w:rPr>
        <w:t>）优秀组织单位奖</w:t>
      </w:r>
      <w:r>
        <w:rPr>
          <w:rFonts w:ascii="仿宋_GB2312" w:eastAsia="仿宋_GB2312" w:hAnsi="宋体" w:hint="eastAsia"/>
          <w:sz w:val="32"/>
          <w:szCs w:val="32"/>
        </w:rPr>
        <w:t>。</w:t>
      </w:r>
    </w:p>
    <w:p w14:paraId="7B3293BA" w14:textId="77777777" w:rsidR="0086430F" w:rsidRDefault="0086430F" w:rsidP="0086430F">
      <w:pPr>
        <w:spacing w:line="360" w:lineRule="auto"/>
        <w:ind w:firstLineChars="200" w:firstLine="640"/>
        <w:contextualSpacing/>
        <w:rPr>
          <w:rFonts w:ascii="仿宋_GB2312" w:eastAsia="仿宋_GB2312" w:hAnsi="宋体"/>
          <w:sz w:val="32"/>
          <w:szCs w:val="32"/>
        </w:rPr>
      </w:pPr>
      <w:r w:rsidRPr="00715EDE">
        <w:rPr>
          <w:rFonts w:ascii="仿宋_GB2312" w:eastAsia="仿宋_GB2312" w:hAnsi="宋体" w:hint="eastAsia"/>
          <w:sz w:val="32"/>
          <w:szCs w:val="32"/>
        </w:rPr>
        <w:t>（</w:t>
      </w:r>
      <w:r>
        <w:rPr>
          <w:rFonts w:ascii="仿宋_GB2312" w:eastAsia="仿宋_GB2312" w:hAnsi="宋体" w:hint="eastAsia"/>
          <w:sz w:val="32"/>
          <w:szCs w:val="32"/>
        </w:rPr>
        <w:t>六</w:t>
      </w:r>
      <w:r w:rsidRPr="00715EDE">
        <w:rPr>
          <w:rFonts w:ascii="仿宋_GB2312" w:eastAsia="仿宋_GB2312" w:hAnsi="宋体" w:hint="eastAsia"/>
          <w:sz w:val="32"/>
          <w:szCs w:val="32"/>
        </w:rPr>
        <w:t>）</w:t>
      </w:r>
      <w:r>
        <w:rPr>
          <w:rFonts w:ascii="仿宋_GB2312" w:eastAsia="仿宋_GB2312" w:hAnsi="宋体" w:hint="eastAsia"/>
          <w:sz w:val="32"/>
          <w:szCs w:val="32"/>
        </w:rPr>
        <w:t>对参加软件类、建模类赛项，并获得三等奖以上的选手，可享受参加计算机专业技能培训的机会并享受</w:t>
      </w:r>
      <w:r>
        <w:rPr>
          <w:rFonts w:ascii="仿宋_GB2312" w:eastAsia="仿宋_GB2312" w:hAnsi="宋体"/>
          <w:sz w:val="32"/>
          <w:szCs w:val="32"/>
        </w:rPr>
        <w:t>5000</w:t>
      </w:r>
      <w:r>
        <w:rPr>
          <w:rFonts w:ascii="仿宋_GB2312" w:eastAsia="仿宋_GB2312" w:hAnsi="宋体" w:hint="eastAsia"/>
          <w:sz w:val="32"/>
          <w:szCs w:val="32"/>
        </w:rPr>
        <w:t>元、</w:t>
      </w:r>
      <w:r>
        <w:rPr>
          <w:rFonts w:ascii="仿宋_GB2312" w:eastAsia="仿宋_GB2312" w:hAnsi="宋体"/>
          <w:sz w:val="32"/>
          <w:szCs w:val="32"/>
        </w:rPr>
        <w:t>3000</w:t>
      </w:r>
      <w:r>
        <w:rPr>
          <w:rFonts w:ascii="仿宋_GB2312" w:eastAsia="仿宋_GB2312" w:hAnsi="宋体" w:hint="eastAsia"/>
          <w:sz w:val="32"/>
          <w:szCs w:val="32"/>
        </w:rPr>
        <w:t>元、</w:t>
      </w:r>
      <w:r>
        <w:rPr>
          <w:rFonts w:ascii="仿宋_GB2312" w:eastAsia="仿宋_GB2312" w:hAnsi="宋体"/>
          <w:sz w:val="32"/>
          <w:szCs w:val="32"/>
        </w:rPr>
        <w:t>2000</w:t>
      </w:r>
      <w:r>
        <w:rPr>
          <w:rFonts w:ascii="仿宋_GB2312" w:eastAsia="仿宋_GB2312" w:hAnsi="宋体" w:hint="eastAsia"/>
          <w:sz w:val="32"/>
          <w:szCs w:val="32"/>
        </w:rPr>
        <w:t>元、</w:t>
      </w:r>
      <w:r>
        <w:rPr>
          <w:rFonts w:ascii="仿宋_GB2312" w:eastAsia="仿宋_GB2312" w:hAnsi="宋体"/>
          <w:sz w:val="32"/>
          <w:szCs w:val="32"/>
        </w:rPr>
        <w:t>1000</w:t>
      </w:r>
      <w:r>
        <w:rPr>
          <w:rFonts w:ascii="仿宋_GB2312" w:eastAsia="仿宋_GB2312" w:hAnsi="宋体" w:hint="eastAsia"/>
          <w:sz w:val="32"/>
          <w:szCs w:val="32"/>
        </w:rPr>
        <w:t>元的减免优惠，对优秀参赛选手提供就业实习岗位。</w:t>
      </w:r>
    </w:p>
    <w:p w14:paraId="5E5A37A3" w14:textId="63BDCBFD" w:rsidR="00E47F7F" w:rsidRPr="00593167" w:rsidRDefault="002B7DBD" w:rsidP="00593167">
      <w:pPr>
        <w:spacing w:line="360" w:lineRule="auto"/>
        <w:ind w:firstLineChars="200" w:firstLine="643"/>
        <w:contextualSpacing/>
        <w:rPr>
          <w:rFonts w:ascii="宋体" w:hAnsi="宋体"/>
          <w:b/>
          <w:sz w:val="32"/>
          <w:szCs w:val="32"/>
        </w:rPr>
      </w:pPr>
      <w:r>
        <w:rPr>
          <w:rFonts w:ascii="宋体" w:hAnsi="宋体" w:hint="eastAsia"/>
          <w:b/>
          <w:sz w:val="32"/>
          <w:szCs w:val="32"/>
        </w:rPr>
        <w:t>九</w:t>
      </w:r>
      <w:r w:rsidR="00E47F7F" w:rsidRPr="00593167">
        <w:rPr>
          <w:rFonts w:ascii="宋体" w:hAnsi="宋体" w:hint="eastAsia"/>
          <w:b/>
          <w:sz w:val="32"/>
          <w:szCs w:val="32"/>
        </w:rPr>
        <w:t>、</w:t>
      </w:r>
      <w:r w:rsidR="00826F01">
        <w:rPr>
          <w:rFonts w:ascii="宋体" w:hAnsi="宋体" w:hint="eastAsia"/>
          <w:b/>
          <w:sz w:val="32"/>
          <w:szCs w:val="32"/>
        </w:rPr>
        <w:t>大赛</w:t>
      </w:r>
      <w:r w:rsidR="00593167">
        <w:rPr>
          <w:rFonts w:ascii="宋体" w:hAnsi="宋体" w:hint="eastAsia"/>
          <w:b/>
          <w:sz w:val="32"/>
          <w:szCs w:val="32"/>
        </w:rPr>
        <w:t>组委会</w:t>
      </w:r>
      <w:r w:rsidR="00E47F7F" w:rsidRPr="00593167">
        <w:rPr>
          <w:rFonts w:ascii="宋体" w:hAnsi="宋体" w:hint="eastAsia"/>
          <w:b/>
          <w:sz w:val="32"/>
          <w:szCs w:val="32"/>
        </w:rPr>
        <w:t>联系方式</w:t>
      </w:r>
    </w:p>
    <w:p w14:paraId="461545CD" w14:textId="74B9707F" w:rsidR="00E47F7F" w:rsidRPr="00E47F7F" w:rsidRDefault="00E47F7F" w:rsidP="00E47F7F">
      <w:pPr>
        <w:ind w:firstLineChars="200" w:firstLine="640"/>
        <w:rPr>
          <w:rFonts w:ascii="仿宋_GB2312" w:eastAsia="仿宋_GB2312"/>
          <w:color w:val="000000"/>
          <w:sz w:val="32"/>
          <w:szCs w:val="32"/>
        </w:rPr>
      </w:pPr>
      <w:r w:rsidRPr="00E47F7F">
        <w:rPr>
          <w:rFonts w:ascii="仿宋_GB2312" w:eastAsia="仿宋_GB2312" w:hint="eastAsia"/>
          <w:color w:val="000000"/>
          <w:sz w:val="32"/>
          <w:szCs w:val="32"/>
        </w:rPr>
        <w:t>联 系 人：</w:t>
      </w:r>
      <w:r>
        <w:rPr>
          <w:rFonts w:ascii="仿宋_GB2312" w:eastAsia="仿宋_GB2312" w:hint="eastAsia"/>
          <w:color w:val="000000"/>
          <w:sz w:val="32"/>
          <w:szCs w:val="32"/>
        </w:rPr>
        <w:t>张亚俊</w:t>
      </w:r>
      <w:r w:rsidR="002B63C3">
        <w:rPr>
          <w:rFonts w:ascii="仿宋_GB2312" w:eastAsia="仿宋_GB2312" w:hint="eastAsia"/>
          <w:color w:val="000000"/>
          <w:sz w:val="32"/>
          <w:szCs w:val="32"/>
        </w:rPr>
        <w:t xml:space="preserve">　</w:t>
      </w:r>
      <w:r>
        <w:rPr>
          <w:rFonts w:ascii="仿宋_GB2312" w:eastAsia="仿宋_GB2312" w:hint="eastAsia"/>
          <w:color w:val="000000"/>
          <w:sz w:val="32"/>
          <w:szCs w:val="32"/>
        </w:rPr>
        <w:t>聂秀山</w:t>
      </w:r>
    </w:p>
    <w:p w14:paraId="381DDF5F" w14:textId="4A8A2F8F" w:rsidR="002B63C3" w:rsidRPr="00E47F7F" w:rsidRDefault="00E47F7F" w:rsidP="00E47F7F">
      <w:pPr>
        <w:ind w:firstLineChars="200" w:firstLine="640"/>
        <w:rPr>
          <w:rFonts w:ascii="仿宋_GB2312" w:eastAsia="仿宋_GB2312"/>
          <w:color w:val="000000"/>
          <w:sz w:val="32"/>
          <w:szCs w:val="32"/>
        </w:rPr>
      </w:pPr>
      <w:r w:rsidRPr="00E47F7F">
        <w:rPr>
          <w:rFonts w:ascii="仿宋_GB2312" w:eastAsia="仿宋_GB2312" w:hint="eastAsia"/>
          <w:color w:val="000000"/>
          <w:sz w:val="32"/>
          <w:szCs w:val="32"/>
        </w:rPr>
        <w:t>联系电话：（0531）</w:t>
      </w:r>
      <w:r w:rsidR="002B63C3">
        <w:rPr>
          <w:rFonts w:ascii="仿宋_GB2312" w:eastAsia="仿宋_GB2312" w:hint="eastAsia"/>
          <w:color w:val="000000"/>
          <w:sz w:val="32"/>
          <w:szCs w:val="32"/>
        </w:rPr>
        <w:t>86126268、13127107039</w:t>
      </w:r>
      <w:r w:rsidR="00162F51">
        <w:rPr>
          <w:rFonts w:ascii="仿宋_GB2312" w:eastAsia="仿宋_GB2312" w:hint="eastAsia"/>
          <w:color w:val="000000"/>
          <w:sz w:val="32"/>
          <w:szCs w:val="32"/>
        </w:rPr>
        <w:t>、18615427837</w:t>
      </w:r>
    </w:p>
    <w:p w14:paraId="267C6E67" w14:textId="77777777" w:rsidR="00E47F7F" w:rsidRDefault="00E47F7F" w:rsidP="00E47F7F">
      <w:pPr>
        <w:ind w:firstLineChars="200" w:firstLine="640"/>
        <w:rPr>
          <w:rFonts w:ascii="仿宋_GB2312" w:eastAsia="仿宋_GB2312"/>
          <w:color w:val="000000"/>
          <w:sz w:val="32"/>
          <w:szCs w:val="32"/>
        </w:rPr>
      </w:pPr>
      <w:r w:rsidRPr="00E47F7F">
        <w:rPr>
          <w:rFonts w:ascii="仿宋_GB2312" w:eastAsia="仿宋_GB2312" w:hint="eastAsia"/>
          <w:color w:val="000000"/>
          <w:sz w:val="32"/>
          <w:szCs w:val="32"/>
        </w:rPr>
        <w:lastRenderedPageBreak/>
        <w:t>电子邮箱：</w:t>
      </w:r>
      <w:hyperlink r:id="rId7" w:history="1">
        <w:r w:rsidR="00593167" w:rsidRPr="00E20FDB">
          <w:rPr>
            <w:rStyle w:val="a3"/>
            <w:rFonts w:ascii="仿宋_GB2312" w:eastAsia="仿宋_GB2312" w:hint="eastAsia"/>
            <w:sz w:val="32"/>
            <w:szCs w:val="32"/>
          </w:rPr>
          <w:t>sdsdzsh@163.com</w:t>
        </w:r>
      </w:hyperlink>
    </w:p>
    <w:p w14:paraId="0EA42004" w14:textId="77777777" w:rsidR="00593167" w:rsidRPr="00E47F7F" w:rsidRDefault="00593167" w:rsidP="00E47F7F">
      <w:pPr>
        <w:ind w:firstLineChars="200" w:firstLine="640"/>
        <w:rPr>
          <w:rFonts w:ascii="仿宋_GB2312" w:eastAsia="仿宋_GB2312"/>
          <w:color w:val="000000"/>
          <w:sz w:val="32"/>
          <w:szCs w:val="32"/>
        </w:rPr>
      </w:pPr>
      <w:r>
        <w:rPr>
          <w:rFonts w:ascii="仿宋_GB2312" w:eastAsia="仿宋_GB2312" w:hint="eastAsia"/>
          <w:color w:val="000000"/>
          <w:sz w:val="32"/>
          <w:szCs w:val="32"/>
        </w:rPr>
        <w:t>地    址：山东省济南市趵突泉北路24号3405室</w:t>
      </w:r>
    </w:p>
    <w:p w14:paraId="496CEE94" w14:textId="77777777" w:rsidR="00E47F7F" w:rsidRPr="00E47F7F" w:rsidRDefault="00E47F7F" w:rsidP="00E47F7F">
      <w:pPr>
        <w:ind w:firstLineChars="200" w:firstLine="640"/>
        <w:rPr>
          <w:rFonts w:ascii="仿宋_GB2312" w:eastAsia="仿宋_GB2312"/>
          <w:color w:val="000000"/>
          <w:sz w:val="32"/>
          <w:szCs w:val="32"/>
        </w:rPr>
      </w:pPr>
      <w:r w:rsidRPr="00E47F7F">
        <w:rPr>
          <w:rFonts w:ascii="仿宋_GB2312" w:eastAsia="仿宋_GB2312"/>
          <w:color w:val="000000"/>
          <w:sz w:val="32"/>
          <w:szCs w:val="32"/>
        </w:rPr>
        <w:t xml:space="preserve"> </w:t>
      </w:r>
    </w:p>
    <w:p w14:paraId="4CE56356" w14:textId="797ADFFB" w:rsidR="00E47F7F" w:rsidRPr="00E47F7F" w:rsidRDefault="00E47F7F" w:rsidP="00E47F7F">
      <w:pPr>
        <w:ind w:firstLineChars="200" w:firstLine="640"/>
        <w:rPr>
          <w:rFonts w:ascii="仿宋_GB2312" w:eastAsia="仿宋_GB2312"/>
          <w:color w:val="000000"/>
          <w:sz w:val="32"/>
          <w:szCs w:val="32"/>
        </w:rPr>
      </w:pPr>
      <w:r w:rsidRPr="00E47F7F">
        <w:rPr>
          <w:rFonts w:ascii="仿宋_GB2312" w:eastAsia="仿宋_GB2312" w:hint="eastAsia"/>
          <w:color w:val="000000"/>
          <w:sz w:val="32"/>
          <w:szCs w:val="32"/>
        </w:rPr>
        <w:t xml:space="preserve">附件： </w:t>
      </w:r>
      <w:r w:rsidR="00462885">
        <w:rPr>
          <w:rFonts w:ascii="仿宋_GB2312" w:eastAsia="仿宋_GB2312" w:hint="eastAsia"/>
          <w:color w:val="000000"/>
          <w:sz w:val="32"/>
          <w:szCs w:val="32"/>
        </w:rPr>
        <w:t>1</w:t>
      </w:r>
      <w:r>
        <w:rPr>
          <w:rFonts w:ascii="仿宋_GB2312" w:eastAsia="仿宋_GB2312" w:hint="eastAsia"/>
          <w:color w:val="000000"/>
          <w:sz w:val="32"/>
          <w:szCs w:val="32"/>
        </w:rPr>
        <w:t>、</w:t>
      </w:r>
      <w:r w:rsidRPr="00E47F7F">
        <w:rPr>
          <w:rFonts w:ascii="仿宋_GB2312" w:eastAsia="仿宋_GB2312" w:hint="eastAsia"/>
          <w:color w:val="000000"/>
          <w:sz w:val="32"/>
          <w:szCs w:val="32"/>
        </w:rPr>
        <w:t>2016山东省金融信息化创新大赛报名表</w:t>
      </w:r>
    </w:p>
    <w:p w14:paraId="1720B0CA" w14:textId="68781822" w:rsidR="0007617C" w:rsidRDefault="00E47F7F" w:rsidP="00E47F7F">
      <w:pPr>
        <w:ind w:firstLineChars="200" w:firstLine="640"/>
        <w:rPr>
          <w:rFonts w:ascii="仿宋_GB2312" w:eastAsia="仿宋_GB2312"/>
          <w:color w:val="000000"/>
          <w:sz w:val="32"/>
          <w:szCs w:val="32"/>
        </w:rPr>
      </w:pPr>
      <w:r w:rsidRPr="00E47F7F">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E47F7F">
        <w:rPr>
          <w:rFonts w:ascii="仿宋_GB2312" w:eastAsia="仿宋_GB2312" w:hint="eastAsia"/>
          <w:color w:val="000000"/>
          <w:sz w:val="32"/>
          <w:szCs w:val="32"/>
        </w:rPr>
        <w:t xml:space="preserve"> </w:t>
      </w:r>
      <w:r w:rsidR="00462885">
        <w:rPr>
          <w:rFonts w:ascii="仿宋_GB2312" w:eastAsia="仿宋_GB2312" w:hint="eastAsia"/>
          <w:color w:val="000000"/>
          <w:sz w:val="32"/>
          <w:szCs w:val="32"/>
        </w:rPr>
        <w:t>2</w:t>
      </w:r>
      <w:r>
        <w:rPr>
          <w:rFonts w:ascii="仿宋_GB2312" w:eastAsia="仿宋_GB2312" w:hint="eastAsia"/>
          <w:color w:val="000000"/>
          <w:sz w:val="32"/>
          <w:szCs w:val="32"/>
        </w:rPr>
        <w:t>、</w:t>
      </w:r>
      <w:r w:rsidR="0007617C">
        <w:rPr>
          <w:rFonts w:ascii="仿宋_GB2312" w:eastAsia="仿宋_GB2312" w:hint="eastAsia"/>
          <w:color w:val="000000"/>
          <w:sz w:val="32"/>
          <w:szCs w:val="32"/>
        </w:rPr>
        <w:t>参赛项目说明</w:t>
      </w:r>
    </w:p>
    <w:p w14:paraId="5C2AE0FD" w14:textId="6242C550" w:rsidR="0086430F" w:rsidRDefault="00462885" w:rsidP="0007617C">
      <w:pPr>
        <w:ind w:firstLineChars="500" w:firstLine="1600"/>
        <w:rPr>
          <w:rFonts w:ascii="仿宋_GB2312" w:eastAsia="仿宋_GB2312"/>
          <w:color w:val="000000"/>
          <w:sz w:val="32"/>
          <w:szCs w:val="32"/>
        </w:rPr>
      </w:pPr>
      <w:r>
        <w:rPr>
          <w:rFonts w:ascii="仿宋_GB2312" w:eastAsia="仿宋_GB2312" w:hint="eastAsia"/>
          <w:color w:val="000000"/>
          <w:sz w:val="32"/>
          <w:szCs w:val="32"/>
        </w:rPr>
        <w:t>3</w:t>
      </w:r>
      <w:r w:rsidR="0007617C">
        <w:rPr>
          <w:rFonts w:ascii="仿宋_GB2312" w:eastAsia="仿宋_GB2312" w:hint="eastAsia"/>
          <w:color w:val="000000"/>
          <w:sz w:val="32"/>
          <w:szCs w:val="32"/>
        </w:rPr>
        <w:t>、竞赛内容提交要求</w:t>
      </w:r>
    </w:p>
    <w:p w14:paraId="1819363C" w14:textId="77777777" w:rsidR="00502F41" w:rsidRDefault="00502F41" w:rsidP="0007617C">
      <w:pPr>
        <w:ind w:firstLineChars="500" w:firstLine="1600"/>
        <w:rPr>
          <w:rFonts w:ascii="仿宋_GB2312" w:eastAsia="仿宋_GB2312"/>
          <w:color w:val="000000"/>
          <w:sz w:val="32"/>
          <w:szCs w:val="32"/>
        </w:rPr>
      </w:pPr>
    </w:p>
    <w:p w14:paraId="1A424D8D" w14:textId="77777777" w:rsidR="00502F41" w:rsidRDefault="00502F41" w:rsidP="0007617C">
      <w:pPr>
        <w:ind w:firstLineChars="500" w:firstLine="1600"/>
        <w:rPr>
          <w:rFonts w:ascii="仿宋_GB2312" w:eastAsia="仿宋_GB2312"/>
          <w:color w:val="000000"/>
          <w:sz w:val="32"/>
          <w:szCs w:val="32"/>
        </w:rPr>
      </w:pPr>
    </w:p>
    <w:p w14:paraId="7CA5E513" w14:textId="77777777" w:rsidR="00502F41" w:rsidRDefault="00502F41" w:rsidP="0007617C">
      <w:pPr>
        <w:ind w:firstLineChars="500" w:firstLine="1600"/>
        <w:rPr>
          <w:rFonts w:ascii="仿宋_GB2312" w:eastAsia="仿宋_GB2312"/>
          <w:color w:val="000000"/>
          <w:sz w:val="32"/>
          <w:szCs w:val="32"/>
        </w:rPr>
      </w:pPr>
    </w:p>
    <w:p w14:paraId="0351F55B" w14:textId="77777777" w:rsidR="00502F41" w:rsidRDefault="00502F41" w:rsidP="0007617C">
      <w:pPr>
        <w:ind w:firstLineChars="500" w:firstLine="1600"/>
        <w:rPr>
          <w:rFonts w:ascii="仿宋_GB2312" w:eastAsia="仿宋_GB2312"/>
          <w:color w:val="000000"/>
          <w:sz w:val="32"/>
          <w:szCs w:val="32"/>
        </w:rPr>
      </w:pPr>
    </w:p>
    <w:tbl>
      <w:tblPr>
        <w:tblStyle w:val="af1"/>
        <w:tblW w:w="90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3260"/>
        <w:gridCol w:w="3544"/>
      </w:tblGrid>
      <w:tr w:rsidR="00502F41" w14:paraId="02AD3AC7" w14:textId="77777777" w:rsidTr="00502F41">
        <w:tc>
          <w:tcPr>
            <w:tcW w:w="2235" w:type="dxa"/>
          </w:tcPr>
          <w:p w14:paraId="74AD48CB" w14:textId="0A9E71EE" w:rsidR="00502F41" w:rsidRDefault="00502F41" w:rsidP="0007617C">
            <w:pPr>
              <w:rPr>
                <w:rFonts w:ascii="仿宋_GB2312" w:eastAsia="仿宋_GB2312"/>
                <w:color w:val="000000"/>
                <w:sz w:val="32"/>
                <w:szCs w:val="32"/>
              </w:rPr>
            </w:pPr>
            <w:r>
              <w:rPr>
                <w:rFonts w:ascii="仿宋_GB2312" w:eastAsia="仿宋_GB2312" w:hint="eastAsia"/>
                <w:color w:val="000000"/>
                <w:sz w:val="32"/>
                <w:szCs w:val="32"/>
              </w:rPr>
              <w:t>山东电子商会</w:t>
            </w:r>
          </w:p>
        </w:tc>
        <w:tc>
          <w:tcPr>
            <w:tcW w:w="3260" w:type="dxa"/>
          </w:tcPr>
          <w:p w14:paraId="36CE8F14" w14:textId="08726044" w:rsidR="00502F41" w:rsidRDefault="00502F41" w:rsidP="0007617C">
            <w:pPr>
              <w:rPr>
                <w:rFonts w:ascii="仿宋_GB2312" w:eastAsia="仿宋_GB2312"/>
                <w:color w:val="000000"/>
                <w:sz w:val="32"/>
                <w:szCs w:val="32"/>
              </w:rPr>
            </w:pPr>
            <w:r>
              <w:rPr>
                <w:rFonts w:ascii="仿宋_GB2312" w:eastAsia="仿宋_GB2312" w:hint="eastAsia"/>
                <w:color w:val="000000"/>
                <w:sz w:val="32"/>
                <w:szCs w:val="32"/>
              </w:rPr>
              <w:t>山东省支付清算协会</w:t>
            </w:r>
          </w:p>
        </w:tc>
        <w:tc>
          <w:tcPr>
            <w:tcW w:w="3544" w:type="dxa"/>
          </w:tcPr>
          <w:p w14:paraId="2D53CB5B" w14:textId="2E971646" w:rsidR="00502F41" w:rsidRDefault="00502F41" w:rsidP="0007617C">
            <w:pPr>
              <w:rPr>
                <w:rFonts w:ascii="仿宋_GB2312" w:eastAsia="仿宋_GB2312"/>
                <w:color w:val="000000"/>
                <w:sz w:val="32"/>
                <w:szCs w:val="32"/>
              </w:rPr>
            </w:pPr>
            <w:r>
              <w:rPr>
                <w:rFonts w:ascii="仿宋_GB2312" w:eastAsia="仿宋_GB2312" w:hint="eastAsia"/>
                <w:color w:val="000000"/>
                <w:sz w:val="32"/>
                <w:szCs w:val="32"/>
              </w:rPr>
              <w:t>中国信息安全认证中心山东分中心</w:t>
            </w:r>
          </w:p>
        </w:tc>
      </w:tr>
    </w:tbl>
    <w:p w14:paraId="7A3E434D" w14:textId="77777777" w:rsidR="00502F41" w:rsidRDefault="00502F41" w:rsidP="0007617C">
      <w:pPr>
        <w:ind w:firstLineChars="500" w:firstLine="1600"/>
        <w:rPr>
          <w:rFonts w:ascii="仿宋_GB2312" w:eastAsia="仿宋_GB2312"/>
          <w:color w:val="000000"/>
          <w:sz w:val="32"/>
          <w:szCs w:val="32"/>
        </w:rPr>
      </w:pPr>
    </w:p>
    <w:p w14:paraId="2185A178" w14:textId="5B8FBB6F" w:rsidR="00502F41" w:rsidRDefault="00502F41" w:rsidP="0007617C">
      <w:pPr>
        <w:ind w:firstLineChars="500" w:firstLine="1600"/>
        <w:rPr>
          <w:rFonts w:ascii="仿宋_GB2312" w:eastAsia="仿宋_GB2312"/>
          <w:color w:val="000000"/>
          <w:sz w:val="32"/>
          <w:szCs w:val="32"/>
        </w:rPr>
      </w:pPr>
      <w:r>
        <w:rPr>
          <w:rFonts w:ascii="仿宋_GB2312" w:eastAsia="仿宋_GB2312" w:hint="eastAsia"/>
          <w:color w:val="000000"/>
          <w:sz w:val="32"/>
          <w:szCs w:val="32"/>
        </w:rPr>
        <w:t xml:space="preserve">　　　　　　　　二</w:t>
      </w:r>
      <w:r>
        <w:rPr>
          <w:rFonts w:ascii="Arial" w:eastAsia="仿宋_GB2312" w:hAnsi="Arial" w:cs="Arial"/>
          <w:color w:val="000000"/>
          <w:sz w:val="32"/>
          <w:szCs w:val="32"/>
        </w:rPr>
        <w:t>О</w:t>
      </w:r>
      <w:r>
        <w:rPr>
          <w:rFonts w:ascii="仿宋_GB2312" w:eastAsia="仿宋_GB2312" w:hint="eastAsia"/>
          <w:color w:val="000000"/>
          <w:sz w:val="32"/>
          <w:szCs w:val="32"/>
        </w:rPr>
        <w:t>一六年九月十二日</w:t>
      </w:r>
    </w:p>
    <w:p w14:paraId="20F3B2A1" w14:textId="2E0FC8CC" w:rsidR="00502F41" w:rsidRPr="00E47F7F" w:rsidRDefault="00502F41" w:rsidP="00502F41">
      <w:pPr>
        <w:rPr>
          <w:rFonts w:ascii="仿宋_GB2312" w:eastAsia="仿宋_GB2312"/>
          <w:color w:val="000000"/>
          <w:sz w:val="32"/>
          <w:szCs w:val="32"/>
        </w:rPr>
      </w:pPr>
      <w:r>
        <w:rPr>
          <w:rFonts w:ascii="仿宋_GB2312" w:eastAsia="仿宋_GB2312" w:hint="eastAsia"/>
          <w:color w:val="000000"/>
          <w:sz w:val="32"/>
          <w:szCs w:val="32"/>
        </w:rPr>
        <w:t xml:space="preserve">　　</w:t>
      </w:r>
    </w:p>
    <w:p w14:paraId="74063F2C" w14:textId="77777777" w:rsidR="00CD05BD" w:rsidRDefault="00CD05BD">
      <w:pPr>
        <w:widowControl/>
        <w:jc w:val="left"/>
        <w:rPr>
          <w:rFonts w:ascii="仿宋_GB2312" w:eastAsia="仿宋_GB2312"/>
          <w:color w:val="000000"/>
          <w:sz w:val="32"/>
          <w:szCs w:val="32"/>
        </w:rPr>
      </w:pPr>
      <w:r>
        <w:rPr>
          <w:rFonts w:ascii="仿宋_GB2312" w:eastAsia="仿宋_GB2312"/>
          <w:color w:val="000000"/>
          <w:sz w:val="32"/>
          <w:szCs w:val="32"/>
        </w:rPr>
        <w:br w:type="page"/>
      </w:r>
    </w:p>
    <w:p w14:paraId="1B6D8A55" w14:textId="67CF59C2" w:rsidR="0007617C" w:rsidRDefault="0007617C" w:rsidP="00462885">
      <w:pPr>
        <w:rPr>
          <w:rFonts w:ascii="仿宋_GB2312" w:eastAsia="仿宋_GB2312"/>
          <w:color w:val="000000"/>
          <w:sz w:val="32"/>
          <w:szCs w:val="32"/>
        </w:rPr>
      </w:pPr>
      <w:r w:rsidRPr="0007617C">
        <w:rPr>
          <w:rFonts w:ascii="仿宋_GB2312" w:eastAsia="仿宋_GB2312" w:hint="eastAsia"/>
          <w:color w:val="000000"/>
          <w:sz w:val="32"/>
          <w:szCs w:val="32"/>
        </w:rPr>
        <w:lastRenderedPageBreak/>
        <w:t>附件</w:t>
      </w:r>
      <w:r w:rsidR="00462885">
        <w:rPr>
          <w:rFonts w:ascii="仿宋_GB2312" w:eastAsia="仿宋_GB2312" w:hint="eastAsia"/>
          <w:color w:val="000000"/>
          <w:sz w:val="32"/>
          <w:szCs w:val="32"/>
        </w:rPr>
        <w:t>1</w:t>
      </w:r>
      <w:r w:rsidRPr="0007617C">
        <w:rPr>
          <w:rFonts w:ascii="仿宋_GB2312" w:eastAsia="仿宋_GB2312" w:hint="eastAsia"/>
          <w:color w:val="000000"/>
          <w:sz w:val="32"/>
          <w:szCs w:val="32"/>
        </w:rPr>
        <w:t>：</w:t>
      </w:r>
    </w:p>
    <w:p w14:paraId="1854394D" w14:textId="77777777" w:rsidR="0007617C" w:rsidRPr="00593167" w:rsidRDefault="0007617C" w:rsidP="00245C6E">
      <w:pPr>
        <w:spacing w:afterLines="100" w:after="312"/>
        <w:jc w:val="center"/>
        <w:rPr>
          <w:rFonts w:ascii="宋体" w:hAnsi="宋体"/>
          <w:b/>
          <w:color w:val="000000"/>
          <w:sz w:val="44"/>
          <w:szCs w:val="44"/>
        </w:rPr>
      </w:pPr>
      <w:r w:rsidRPr="00593167">
        <w:rPr>
          <w:rFonts w:ascii="宋体" w:hAnsi="宋体" w:hint="eastAsia"/>
          <w:b/>
          <w:color w:val="000000"/>
          <w:sz w:val="44"/>
          <w:szCs w:val="44"/>
        </w:rPr>
        <w:t>2016山东省金融信息化创新大赛报名表</w:t>
      </w:r>
    </w:p>
    <w:tbl>
      <w:tblPr>
        <w:tblW w:w="9498" w:type="dxa"/>
        <w:jc w:val="center"/>
        <w:tblLayout w:type="fixed"/>
        <w:tblLook w:val="04A0" w:firstRow="1" w:lastRow="0" w:firstColumn="1" w:lastColumn="0" w:noHBand="0" w:noVBand="1"/>
      </w:tblPr>
      <w:tblGrid>
        <w:gridCol w:w="1559"/>
        <w:gridCol w:w="994"/>
        <w:gridCol w:w="595"/>
        <w:gridCol w:w="113"/>
        <w:gridCol w:w="709"/>
        <w:gridCol w:w="567"/>
        <w:gridCol w:w="709"/>
        <w:gridCol w:w="709"/>
        <w:gridCol w:w="1275"/>
        <w:gridCol w:w="426"/>
        <w:gridCol w:w="1842"/>
      </w:tblGrid>
      <w:tr w:rsidR="00462885" w:rsidRPr="003C2228" w14:paraId="1F443AD6" w14:textId="77777777" w:rsidTr="00462885">
        <w:trPr>
          <w:cantSplit/>
          <w:trHeight w:val="644"/>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6599DC2" w14:textId="40AF6985" w:rsidR="00462885" w:rsidRDefault="00462885" w:rsidP="00D50F6D">
            <w:pPr>
              <w:jc w:val="center"/>
            </w:pPr>
            <w:r>
              <w:rPr>
                <w:rFonts w:hint="eastAsia"/>
              </w:rPr>
              <w:t>参赛选手或</w:t>
            </w:r>
          </w:p>
          <w:p w14:paraId="17061995" w14:textId="722F68A0" w:rsidR="00462885" w:rsidRPr="003C2228" w:rsidRDefault="00462885" w:rsidP="00D50F6D">
            <w:pPr>
              <w:jc w:val="center"/>
            </w:pPr>
            <w:r>
              <w:rPr>
                <w:rFonts w:hint="eastAsia"/>
              </w:rPr>
              <w:t>团队</w:t>
            </w:r>
            <w:r w:rsidRPr="003C2228">
              <w:t>负责人</w:t>
            </w:r>
          </w:p>
        </w:tc>
        <w:tc>
          <w:tcPr>
            <w:tcW w:w="1589" w:type="dxa"/>
            <w:gridSpan w:val="2"/>
            <w:tcBorders>
              <w:top w:val="single" w:sz="4" w:space="0" w:color="auto"/>
              <w:left w:val="nil"/>
              <w:bottom w:val="single" w:sz="4" w:space="0" w:color="auto"/>
              <w:right w:val="single" w:sz="4" w:space="0" w:color="auto"/>
            </w:tcBorders>
            <w:vAlign w:val="center"/>
            <w:hideMark/>
          </w:tcPr>
          <w:p w14:paraId="60103781" w14:textId="77777777" w:rsidR="00462885" w:rsidRPr="003C2228" w:rsidRDefault="00462885" w:rsidP="00D50F6D">
            <w:pPr>
              <w:jc w:val="center"/>
            </w:pPr>
            <w:r w:rsidRPr="003C2228">
              <w:t>姓名</w:t>
            </w:r>
          </w:p>
        </w:tc>
        <w:tc>
          <w:tcPr>
            <w:tcW w:w="1389" w:type="dxa"/>
            <w:gridSpan w:val="3"/>
            <w:tcBorders>
              <w:top w:val="single" w:sz="4" w:space="0" w:color="auto"/>
              <w:left w:val="nil"/>
              <w:bottom w:val="single" w:sz="4" w:space="0" w:color="auto"/>
              <w:right w:val="single" w:sz="4" w:space="0" w:color="auto"/>
            </w:tcBorders>
            <w:vAlign w:val="center"/>
          </w:tcPr>
          <w:p w14:paraId="692E298D" w14:textId="77777777" w:rsidR="00462885" w:rsidRPr="003C2228" w:rsidRDefault="00462885" w:rsidP="00D50F6D">
            <w:pPr>
              <w:jc w:val="center"/>
            </w:pPr>
          </w:p>
        </w:tc>
        <w:tc>
          <w:tcPr>
            <w:tcW w:w="1418" w:type="dxa"/>
            <w:gridSpan w:val="2"/>
            <w:tcBorders>
              <w:top w:val="single" w:sz="4" w:space="0" w:color="auto"/>
              <w:left w:val="nil"/>
              <w:bottom w:val="single" w:sz="4" w:space="0" w:color="auto"/>
              <w:right w:val="single" w:sz="4" w:space="0" w:color="auto"/>
            </w:tcBorders>
            <w:vAlign w:val="center"/>
            <w:hideMark/>
          </w:tcPr>
          <w:p w14:paraId="2AFCF053" w14:textId="77777777" w:rsidR="00462885" w:rsidRPr="003C2228" w:rsidRDefault="00462885" w:rsidP="00D50F6D">
            <w:pPr>
              <w:jc w:val="center"/>
            </w:pPr>
            <w:r w:rsidRPr="003C2228">
              <w:t>性别</w:t>
            </w:r>
          </w:p>
        </w:tc>
        <w:tc>
          <w:tcPr>
            <w:tcW w:w="1701" w:type="dxa"/>
            <w:gridSpan w:val="2"/>
            <w:tcBorders>
              <w:top w:val="single" w:sz="4" w:space="0" w:color="auto"/>
              <w:left w:val="nil"/>
              <w:bottom w:val="single" w:sz="4" w:space="0" w:color="auto"/>
              <w:right w:val="single" w:sz="4" w:space="0" w:color="auto"/>
            </w:tcBorders>
            <w:vAlign w:val="center"/>
          </w:tcPr>
          <w:p w14:paraId="449C5B6C" w14:textId="77777777" w:rsidR="00462885" w:rsidRPr="003C2228" w:rsidRDefault="00462885" w:rsidP="00D50F6D">
            <w:pPr>
              <w:jc w:val="center"/>
            </w:pPr>
          </w:p>
        </w:tc>
        <w:tc>
          <w:tcPr>
            <w:tcW w:w="1842" w:type="dxa"/>
            <w:vMerge w:val="restart"/>
            <w:tcBorders>
              <w:top w:val="single" w:sz="4" w:space="0" w:color="auto"/>
              <w:left w:val="nil"/>
              <w:right w:val="single" w:sz="4" w:space="0" w:color="auto"/>
            </w:tcBorders>
            <w:vAlign w:val="center"/>
          </w:tcPr>
          <w:p w14:paraId="750A17E9" w14:textId="463AF23D" w:rsidR="00462885" w:rsidRPr="003C2228" w:rsidRDefault="00462885" w:rsidP="00D50F6D">
            <w:pPr>
              <w:jc w:val="center"/>
            </w:pPr>
            <w:r>
              <w:rPr>
                <w:rFonts w:hint="eastAsia"/>
              </w:rPr>
              <w:t>（一寸彩色照片）</w:t>
            </w:r>
          </w:p>
        </w:tc>
      </w:tr>
      <w:tr w:rsidR="00462885" w:rsidRPr="003C2228" w14:paraId="0F979384" w14:textId="77777777" w:rsidTr="00462885">
        <w:trPr>
          <w:cantSplit/>
          <w:trHeight w:val="555"/>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791DA84" w14:textId="77777777" w:rsidR="00462885" w:rsidRPr="003C2228" w:rsidRDefault="00462885" w:rsidP="00D50F6D">
            <w:pPr>
              <w:jc w:val="center"/>
            </w:pPr>
          </w:p>
        </w:tc>
        <w:tc>
          <w:tcPr>
            <w:tcW w:w="1589" w:type="dxa"/>
            <w:gridSpan w:val="2"/>
            <w:tcBorders>
              <w:top w:val="single" w:sz="4" w:space="0" w:color="auto"/>
              <w:left w:val="nil"/>
              <w:bottom w:val="single" w:sz="4" w:space="0" w:color="auto"/>
              <w:right w:val="single" w:sz="4" w:space="0" w:color="auto"/>
            </w:tcBorders>
            <w:vAlign w:val="center"/>
            <w:hideMark/>
          </w:tcPr>
          <w:p w14:paraId="5178CB53" w14:textId="77777777" w:rsidR="00462885" w:rsidRPr="003C2228" w:rsidRDefault="00462885" w:rsidP="00D50F6D">
            <w:pPr>
              <w:jc w:val="center"/>
            </w:pPr>
            <w:r>
              <w:t>电话（手机）</w:t>
            </w:r>
          </w:p>
        </w:tc>
        <w:tc>
          <w:tcPr>
            <w:tcW w:w="1389" w:type="dxa"/>
            <w:gridSpan w:val="3"/>
            <w:tcBorders>
              <w:top w:val="single" w:sz="4" w:space="0" w:color="auto"/>
              <w:left w:val="nil"/>
              <w:bottom w:val="single" w:sz="4" w:space="0" w:color="auto"/>
              <w:right w:val="single" w:sz="4" w:space="0" w:color="auto"/>
            </w:tcBorders>
            <w:vAlign w:val="center"/>
          </w:tcPr>
          <w:p w14:paraId="221D1309" w14:textId="77777777" w:rsidR="00462885" w:rsidRPr="003C2228" w:rsidRDefault="00462885" w:rsidP="00D50F6D">
            <w:pPr>
              <w:jc w:val="center"/>
            </w:pPr>
          </w:p>
        </w:tc>
        <w:tc>
          <w:tcPr>
            <w:tcW w:w="1418" w:type="dxa"/>
            <w:gridSpan w:val="2"/>
            <w:tcBorders>
              <w:top w:val="single" w:sz="4" w:space="0" w:color="auto"/>
              <w:left w:val="nil"/>
              <w:bottom w:val="single" w:sz="4" w:space="0" w:color="auto"/>
              <w:right w:val="single" w:sz="4" w:space="0" w:color="auto"/>
            </w:tcBorders>
            <w:vAlign w:val="center"/>
            <w:hideMark/>
          </w:tcPr>
          <w:p w14:paraId="506FF89D" w14:textId="77777777" w:rsidR="00462885" w:rsidRPr="003C2228" w:rsidRDefault="00462885" w:rsidP="00D50F6D">
            <w:pPr>
              <w:jc w:val="center"/>
            </w:pPr>
            <w:r>
              <w:rPr>
                <w:rFonts w:hint="eastAsia"/>
              </w:rPr>
              <w:t>E-mail</w:t>
            </w:r>
          </w:p>
        </w:tc>
        <w:tc>
          <w:tcPr>
            <w:tcW w:w="1701" w:type="dxa"/>
            <w:gridSpan w:val="2"/>
            <w:tcBorders>
              <w:top w:val="single" w:sz="4" w:space="0" w:color="auto"/>
              <w:left w:val="nil"/>
              <w:bottom w:val="single" w:sz="4" w:space="0" w:color="auto"/>
              <w:right w:val="single" w:sz="4" w:space="0" w:color="auto"/>
            </w:tcBorders>
            <w:vAlign w:val="center"/>
          </w:tcPr>
          <w:p w14:paraId="72A18FA6" w14:textId="77777777" w:rsidR="00462885" w:rsidRPr="003C2228" w:rsidRDefault="00462885" w:rsidP="00D50F6D">
            <w:pPr>
              <w:jc w:val="center"/>
            </w:pPr>
          </w:p>
        </w:tc>
        <w:tc>
          <w:tcPr>
            <w:tcW w:w="1842" w:type="dxa"/>
            <w:vMerge/>
            <w:tcBorders>
              <w:left w:val="nil"/>
              <w:right w:val="single" w:sz="4" w:space="0" w:color="auto"/>
            </w:tcBorders>
            <w:vAlign w:val="center"/>
          </w:tcPr>
          <w:p w14:paraId="3B10D3BB" w14:textId="77777777" w:rsidR="00462885" w:rsidRPr="003C2228" w:rsidRDefault="00462885" w:rsidP="00D50F6D">
            <w:pPr>
              <w:jc w:val="center"/>
            </w:pPr>
          </w:p>
        </w:tc>
      </w:tr>
      <w:tr w:rsidR="00462885" w:rsidRPr="003C2228" w14:paraId="57C5ABD7" w14:textId="77777777" w:rsidTr="00462885">
        <w:trPr>
          <w:cantSplit/>
          <w:trHeight w:val="548"/>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502D59E" w14:textId="77777777" w:rsidR="00462885" w:rsidRPr="003C2228" w:rsidRDefault="00462885" w:rsidP="00D50F6D">
            <w:pPr>
              <w:jc w:val="center"/>
            </w:pPr>
          </w:p>
        </w:tc>
        <w:tc>
          <w:tcPr>
            <w:tcW w:w="1589" w:type="dxa"/>
            <w:gridSpan w:val="2"/>
            <w:tcBorders>
              <w:top w:val="single" w:sz="4" w:space="0" w:color="auto"/>
              <w:left w:val="nil"/>
              <w:bottom w:val="single" w:sz="4" w:space="0" w:color="auto"/>
              <w:right w:val="single" w:sz="4" w:space="0" w:color="auto"/>
            </w:tcBorders>
            <w:vAlign w:val="center"/>
            <w:hideMark/>
          </w:tcPr>
          <w:p w14:paraId="18C9DDC0" w14:textId="77777777" w:rsidR="00462885" w:rsidRPr="003C2228" w:rsidRDefault="00462885" w:rsidP="00D50F6D">
            <w:pPr>
              <w:jc w:val="center"/>
            </w:pPr>
            <w:r w:rsidRPr="003C2228">
              <w:t>身份证号</w:t>
            </w:r>
          </w:p>
        </w:tc>
        <w:tc>
          <w:tcPr>
            <w:tcW w:w="2807" w:type="dxa"/>
            <w:gridSpan w:val="5"/>
            <w:tcBorders>
              <w:top w:val="single" w:sz="4" w:space="0" w:color="auto"/>
              <w:left w:val="nil"/>
              <w:bottom w:val="single" w:sz="4" w:space="0" w:color="auto"/>
              <w:right w:val="single" w:sz="4" w:space="0" w:color="auto"/>
            </w:tcBorders>
            <w:vAlign w:val="center"/>
          </w:tcPr>
          <w:p w14:paraId="134CCFF1" w14:textId="77777777" w:rsidR="00462885" w:rsidRPr="003C2228" w:rsidRDefault="00462885" w:rsidP="00D50F6D">
            <w:pPr>
              <w:jc w:val="center"/>
            </w:pPr>
          </w:p>
        </w:tc>
        <w:tc>
          <w:tcPr>
            <w:tcW w:w="1701" w:type="dxa"/>
            <w:gridSpan w:val="2"/>
            <w:tcBorders>
              <w:top w:val="single" w:sz="4" w:space="0" w:color="auto"/>
              <w:left w:val="nil"/>
              <w:bottom w:val="single" w:sz="4" w:space="0" w:color="auto"/>
              <w:right w:val="single" w:sz="4" w:space="0" w:color="auto"/>
            </w:tcBorders>
            <w:vAlign w:val="center"/>
          </w:tcPr>
          <w:p w14:paraId="04D20514" w14:textId="77777777" w:rsidR="00462885" w:rsidRPr="003C2228" w:rsidRDefault="00462885" w:rsidP="00D50F6D">
            <w:pPr>
              <w:jc w:val="center"/>
            </w:pPr>
            <w:r>
              <w:rPr>
                <w:rFonts w:hint="eastAsia"/>
              </w:rPr>
              <w:t>出生年月</w:t>
            </w:r>
          </w:p>
        </w:tc>
        <w:tc>
          <w:tcPr>
            <w:tcW w:w="1842" w:type="dxa"/>
            <w:vMerge/>
            <w:tcBorders>
              <w:left w:val="nil"/>
              <w:bottom w:val="single" w:sz="4" w:space="0" w:color="auto"/>
              <w:right w:val="single" w:sz="4" w:space="0" w:color="auto"/>
            </w:tcBorders>
            <w:vAlign w:val="center"/>
          </w:tcPr>
          <w:p w14:paraId="08199068" w14:textId="77777777" w:rsidR="00462885" w:rsidRPr="003C2228" w:rsidRDefault="00462885" w:rsidP="00D50F6D">
            <w:pPr>
              <w:jc w:val="center"/>
            </w:pPr>
          </w:p>
        </w:tc>
      </w:tr>
      <w:tr w:rsidR="0095679B" w:rsidRPr="003C2228" w14:paraId="2E609F18" w14:textId="77777777" w:rsidTr="00462885">
        <w:trPr>
          <w:cantSplit/>
          <w:trHeight w:val="47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555E2A93" w14:textId="77777777" w:rsidR="0095679B" w:rsidRDefault="0095679B" w:rsidP="00D50F6D">
            <w:pPr>
              <w:jc w:val="center"/>
            </w:pPr>
            <w:r>
              <w:t>作品（</w:t>
            </w:r>
            <w:r w:rsidRPr="003C2228">
              <w:t>项目</w:t>
            </w:r>
            <w:r>
              <w:t>）</w:t>
            </w:r>
          </w:p>
          <w:p w14:paraId="18943095" w14:textId="77777777" w:rsidR="0095679B" w:rsidRDefault="0095679B" w:rsidP="00D50F6D">
            <w:pPr>
              <w:jc w:val="center"/>
            </w:pPr>
            <w:r w:rsidRPr="003C2228">
              <w:t>名称</w:t>
            </w:r>
          </w:p>
        </w:tc>
        <w:tc>
          <w:tcPr>
            <w:tcW w:w="7939" w:type="dxa"/>
            <w:gridSpan w:val="10"/>
            <w:tcBorders>
              <w:top w:val="single" w:sz="4" w:space="0" w:color="auto"/>
              <w:left w:val="nil"/>
              <w:bottom w:val="single" w:sz="4" w:space="0" w:color="auto"/>
              <w:right w:val="single" w:sz="4" w:space="0" w:color="auto"/>
            </w:tcBorders>
            <w:vAlign w:val="center"/>
            <w:hideMark/>
          </w:tcPr>
          <w:p w14:paraId="08187C2E" w14:textId="77777777" w:rsidR="0095679B" w:rsidRPr="003C2228" w:rsidRDefault="0095679B" w:rsidP="00D50F6D">
            <w:pPr>
              <w:jc w:val="center"/>
            </w:pPr>
          </w:p>
        </w:tc>
      </w:tr>
      <w:tr w:rsidR="0095679B" w:rsidRPr="003C2228" w14:paraId="3A9074CB" w14:textId="77777777" w:rsidTr="00462885">
        <w:trPr>
          <w:cantSplit/>
          <w:trHeight w:val="4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4BC41FE7" w14:textId="77777777" w:rsidR="0095679B" w:rsidRDefault="0095679B" w:rsidP="00D50F6D">
            <w:pPr>
              <w:jc w:val="center"/>
            </w:pPr>
            <w:r>
              <w:t>作品（项目）</w:t>
            </w:r>
          </w:p>
          <w:p w14:paraId="3E08C5FF" w14:textId="77777777" w:rsidR="0095679B" w:rsidRDefault="0095679B" w:rsidP="00D50F6D">
            <w:pPr>
              <w:jc w:val="center"/>
            </w:pPr>
            <w:r>
              <w:t>现状</w:t>
            </w:r>
          </w:p>
        </w:tc>
        <w:tc>
          <w:tcPr>
            <w:tcW w:w="7939" w:type="dxa"/>
            <w:gridSpan w:val="10"/>
            <w:tcBorders>
              <w:top w:val="single" w:sz="4" w:space="0" w:color="auto"/>
              <w:left w:val="nil"/>
              <w:bottom w:val="single" w:sz="4" w:space="0" w:color="auto"/>
              <w:right w:val="single" w:sz="4" w:space="0" w:color="auto"/>
            </w:tcBorders>
            <w:vAlign w:val="center"/>
          </w:tcPr>
          <w:p w14:paraId="71A0A2BF" w14:textId="77777777" w:rsidR="0095679B" w:rsidRPr="003C2228" w:rsidRDefault="0095679B" w:rsidP="00D50F6D">
            <w:pPr>
              <w:jc w:val="center"/>
            </w:pPr>
            <w:r w:rsidRPr="00B83471">
              <w:rPr>
                <w:rFonts w:asciiTheme="minorEastAsia" w:hAnsiTheme="minorEastAsia" w:hint="eastAsia"/>
              </w:rPr>
              <w:t>创意阶段□</w:t>
            </w:r>
            <w:r>
              <w:rPr>
                <w:rFonts w:asciiTheme="minorEastAsia" w:hAnsiTheme="minorEastAsia" w:hint="eastAsia"/>
              </w:rPr>
              <w:t xml:space="preserve">  </w:t>
            </w:r>
            <w:r w:rsidRPr="00B83471">
              <w:rPr>
                <w:rFonts w:asciiTheme="minorEastAsia" w:hAnsiTheme="minorEastAsia" w:hint="eastAsia"/>
              </w:rPr>
              <w:t>创业计划□</w:t>
            </w:r>
            <w:r>
              <w:rPr>
                <w:rFonts w:asciiTheme="minorEastAsia" w:hAnsiTheme="minorEastAsia" w:hint="eastAsia"/>
              </w:rPr>
              <w:t xml:space="preserve">  </w:t>
            </w:r>
            <w:r w:rsidRPr="00B83471">
              <w:rPr>
                <w:rFonts w:asciiTheme="minorEastAsia" w:hAnsiTheme="minorEastAsia" w:hint="eastAsia"/>
              </w:rPr>
              <w:t>已经启动</w:t>
            </w:r>
            <w:r w:rsidRPr="00432EDC">
              <w:rPr>
                <w:rFonts w:asciiTheme="minorEastAsia" w:hAnsiTheme="minorEastAsia" w:hint="eastAsia"/>
              </w:rPr>
              <w:t>□</w:t>
            </w:r>
            <w:r>
              <w:rPr>
                <w:rFonts w:asciiTheme="minorEastAsia" w:hAnsiTheme="minorEastAsia" w:hint="eastAsia"/>
              </w:rPr>
              <w:t xml:space="preserve">  </w:t>
            </w:r>
            <w:r w:rsidRPr="00B83471">
              <w:rPr>
                <w:rFonts w:asciiTheme="minorEastAsia" w:hAnsiTheme="minorEastAsia" w:hint="eastAsia"/>
              </w:rPr>
              <w:t>正在运营</w:t>
            </w:r>
            <w:r w:rsidRPr="00455343">
              <w:rPr>
                <w:rFonts w:asciiTheme="minorEastAsia" w:hAnsiTheme="minorEastAsia" w:hint="eastAsia"/>
              </w:rPr>
              <w:t>□</w:t>
            </w:r>
            <w:r w:rsidRPr="00B83471">
              <w:rPr>
                <w:rFonts w:asciiTheme="minorEastAsia" w:hAnsiTheme="minorEastAsia" w:hint="eastAsia"/>
              </w:rPr>
              <w:t>（限单选）</w:t>
            </w:r>
          </w:p>
        </w:tc>
      </w:tr>
      <w:tr w:rsidR="0095679B" w:rsidRPr="003C2228" w14:paraId="40A4F077" w14:textId="77777777" w:rsidTr="00462885">
        <w:trPr>
          <w:cantSplit/>
          <w:trHeight w:val="4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52DD6FE1" w14:textId="77777777" w:rsidR="0095679B" w:rsidRPr="000932C3" w:rsidRDefault="0095679B" w:rsidP="00D50F6D">
            <w:pPr>
              <w:jc w:val="center"/>
            </w:pPr>
            <w:r w:rsidRPr="000932C3">
              <w:t>所属组别</w:t>
            </w:r>
          </w:p>
        </w:tc>
        <w:tc>
          <w:tcPr>
            <w:tcW w:w="7939" w:type="dxa"/>
            <w:gridSpan w:val="10"/>
            <w:tcBorders>
              <w:top w:val="single" w:sz="4" w:space="0" w:color="auto"/>
              <w:left w:val="nil"/>
              <w:bottom w:val="single" w:sz="4" w:space="0" w:color="auto"/>
              <w:right w:val="single" w:sz="4" w:space="0" w:color="auto"/>
            </w:tcBorders>
            <w:vAlign w:val="center"/>
          </w:tcPr>
          <w:p w14:paraId="1419E64E" w14:textId="77777777" w:rsidR="0095679B" w:rsidRPr="000932C3" w:rsidRDefault="0095679B" w:rsidP="00D50F6D">
            <w:pPr>
              <w:jc w:val="center"/>
            </w:pPr>
            <w:r w:rsidRPr="00B83471">
              <w:rPr>
                <w:rFonts w:ascii="宋体" w:hAnsi="宋体" w:hint="eastAsia"/>
              </w:rPr>
              <w:t>社会</w:t>
            </w:r>
            <w:r w:rsidRPr="00B83471">
              <w:rPr>
                <w:rFonts w:ascii="宋体" w:hAnsi="宋体"/>
              </w:rPr>
              <w:t>组</w:t>
            </w:r>
            <w:r w:rsidRPr="00B83471">
              <w:rPr>
                <w:rFonts w:asciiTheme="minorEastAsia" w:hAnsiTheme="minorEastAsia" w:hint="eastAsia"/>
              </w:rPr>
              <w:t>□</w:t>
            </w:r>
            <w:r w:rsidRPr="00B83471">
              <w:rPr>
                <w:rFonts w:asciiTheme="minorEastAsia" w:hAnsiTheme="minorEastAsia"/>
              </w:rPr>
              <w:t xml:space="preserve">    </w:t>
            </w:r>
            <w:r w:rsidRPr="00B83471">
              <w:rPr>
                <w:rFonts w:asciiTheme="minorEastAsia" w:hAnsiTheme="minorEastAsia" w:hint="eastAsia"/>
              </w:rPr>
              <w:t>院校</w:t>
            </w:r>
            <w:r w:rsidRPr="00B83471">
              <w:rPr>
                <w:rFonts w:asciiTheme="minorEastAsia" w:hAnsiTheme="minorEastAsia"/>
              </w:rPr>
              <w:t>组</w:t>
            </w:r>
            <w:r w:rsidRPr="00B83471">
              <w:rPr>
                <w:rFonts w:asciiTheme="minorEastAsia" w:hAnsiTheme="minorEastAsia" w:hint="eastAsia"/>
              </w:rPr>
              <w:t>□</w:t>
            </w:r>
          </w:p>
        </w:tc>
      </w:tr>
      <w:tr w:rsidR="0095679B" w:rsidRPr="003C2228" w14:paraId="4962D103" w14:textId="77777777" w:rsidTr="00462885">
        <w:trPr>
          <w:cantSplit/>
          <w:trHeight w:val="4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12A9CC91" w14:textId="77777777" w:rsidR="0095679B" w:rsidRPr="000932C3" w:rsidRDefault="0095679B" w:rsidP="00D50F6D">
            <w:pPr>
              <w:jc w:val="center"/>
            </w:pPr>
            <w:r>
              <w:t>所属类别</w:t>
            </w:r>
          </w:p>
        </w:tc>
        <w:tc>
          <w:tcPr>
            <w:tcW w:w="7939" w:type="dxa"/>
            <w:gridSpan w:val="10"/>
            <w:tcBorders>
              <w:top w:val="single" w:sz="4" w:space="0" w:color="auto"/>
              <w:left w:val="nil"/>
              <w:bottom w:val="single" w:sz="4" w:space="0" w:color="auto"/>
              <w:right w:val="single" w:sz="4" w:space="0" w:color="auto"/>
            </w:tcBorders>
            <w:vAlign w:val="center"/>
          </w:tcPr>
          <w:p w14:paraId="17198728" w14:textId="259DF2F2" w:rsidR="0095679B" w:rsidRPr="000932C3" w:rsidRDefault="00E37A84" w:rsidP="00E37A84">
            <w:pPr>
              <w:jc w:val="center"/>
              <w:rPr>
                <w:rFonts w:ascii="宋体" w:hAnsi="宋体"/>
              </w:rPr>
            </w:pPr>
            <w:r>
              <w:rPr>
                <w:rFonts w:ascii="宋体" w:hAnsi="宋体" w:hint="eastAsia"/>
              </w:rPr>
              <w:t>软件</w:t>
            </w:r>
            <w:r w:rsidR="0095679B">
              <w:rPr>
                <w:rFonts w:ascii="宋体" w:hAnsi="宋体" w:hint="eastAsia"/>
              </w:rPr>
              <w:t>类</w:t>
            </w:r>
            <w:r w:rsidR="0095679B" w:rsidRPr="00485F0C">
              <w:rPr>
                <w:rFonts w:asciiTheme="minorEastAsia" w:hAnsiTheme="minorEastAsia" w:hint="eastAsia"/>
                <w:sz w:val="32"/>
                <w:szCs w:val="32"/>
              </w:rPr>
              <w:t>□</w:t>
            </w:r>
            <w:r>
              <w:rPr>
                <w:rFonts w:asciiTheme="minorEastAsia" w:hAnsiTheme="minorEastAsia" w:hint="eastAsia"/>
              </w:rPr>
              <w:t xml:space="preserve">　　建模</w:t>
            </w:r>
            <w:r w:rsidR="0095679B">
              <w:rPr>
                <w:rFonts w:asciiTheme="minorEastAsia" w:hAnsiTheme="minorEastAsia" w:hint="eastAsia"/>
              </w:rPr>
              <w:t>类</w:t>
            </w:r>
            <w:r w:rsidR="0095679B" w:rsidRPr="00485F0C">
              <w:rPr>
                <w:rFonts w:asciiTheme="minorEastAsia" w:hAnsiTheme="minorEastAsia" w:hint="eastAsia"/>
                <w:sz w:val="32"/>
                <w:szCs w:val="32"/>
              </w:rPr>
              <w:t>□</w:t>
            </w:r>
            <w:r>
              <w:rPr>
                <w:rFonts w:asciiTheme="minorEastAsia" w:hAnsiTheme="minorEastAsia" w:hint="eastAsia"/>
              </w:rPr>
              <w:t xml:space="preserve">　　仿真交易类</w:t>
            </w:r>
            <w:r w:rsidR="0095679B" w:rsidRPr="00485F0C">
              <w:rPr>
                <w:rFonts w:asciiTheme="minorEastAsia" w:hAnsiTheme="minorEastAsia" w:hint="eastAsia"/>
                <w:sz w:val="32"/>
                <w:szCs w:val="32"/>
              </w:rPr>
              <w:t>□</w:t>
            </w:r>
          </w:p>
        </w:tc>
      </w:tr>
      <w:tr w:rsidR="0095679B" w:rsidRPr="003C2228" w14:paraId="7EFD0AED" w14:textId="77777777" w:rsidTr="00462885">
        <w:trPr>
          <w:cantSplit/>
          <w:trHeight w:val="4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6EF944DE" w14:textId="77777777" w:rsidR="0095679B" w:rsidRDefault="0095679B" w:rsidP="00D50F6D">
            <w:pPr>
              <w:jc w:val="center"/>
            </w:pPr>
            <w:r>
              <w:t>所属单位</w:t>
            </w:r>
          </w:p>
          <w:p w14:paraId="6BD3DE40" w14:textId="77777777" w:rsidR="0095679B" w:rsidRDefault="0095679B" w:rsidP="00D50F6D">
            <w:pPr>
              <w:jc w:val="center"/>
            </w:pPr>
            <w:r>
              <w:t>（院校）</w:t>
            </w:r>
          </w:p>
        </w:tc>
        <w:tc>
          <w:tcPr>
            <w:tcW w:w="7939" w:type="dxa"/>
            <w:gridSpan w:val="10"/>
            <w:tcBorders>
              <w:top w:val="single" w:sz="4" w:space="0" w:color="auto"/>
              <w:left w:val="nil"/>
              <w:bottom w:val="single" w:sz="4" w:space="0" w:color="auto"/>
              <w:right w:val="single" w:sz="4" w:space="0" w:color="auto"/>
            </w:tcBorders>
            <w:vAlign w:val="center"/>
          </w:tcPr>
          <w:p w14:paraId="3A0222C7" w14:textId="77777777" w:rsidR="0095679B" w:rsidRDefault="0095679B" w:rsidP="00D50F6D">
            <w:pPr>
              <w:jc w:val="center"/>
              <w:rPr>
                <w:rFonts w:ascii="宋体" w:hAnsi="宋体"/>
              </w:rPr>
            </w:pPr>
          </w:p>
        </w:tc>
      </w:tr>
      <w:tr w:rsidR="0095679B" w:rsidRPr="003C2228" w14:paraId="34612B53" w14:textId="77777777" w:rsidTr="00462885">
        <w:trPr>
          <w:cantSplit/>
          <w:trHeight w:val="2967"/>
          <w:jc w:val="center"/>
        </w:trPr>
        <w:tc>
          <w:tcPr>
            <w:tcW w:w="1559" w:type="dxa"/>
            <w:tcBorders>
              <w:top w:val="single" w:sz="4" w:space="0" w:color="auto"/>
              <w:left w:val="single" w:sz="4" w:space="0" w:color="auto"/>
              <w:bottom w:val="single" w:sz="4" w:space="0" w:color="auto"/>
              <w:right w:val="single" w:sz="4" w:space="0" w:color="auto"/>
            </w:tcBorders>
            <w:vAlign w:val="center"/>
          </w:tcPr>
          <w:p w14:paraId="47D3D612" w14:textId="77777777" w:rsidR="0095679B" w:rsidRPr="003C2228" w:rsidRDefault="0095679B" w:rsidP="00D50F6D">
            <w:pPr>
              <w:jc w:val="center"/>
            </w:pPr>
            <w:r>
              <w:t>作品（项目）简介，限</w:t>
            </w:r>
            <w:r>
              <w:rPr>
                <w:rFonts w:hint="eastAsia"/>
              </w:rPr>
              <w:t>800</w:t>
            </w:r>
            <w:r>
              <w:rPr>
                <w:rFonts w:hint="eastAsia"/>
              </w:rPr>
              <w:t>字</w:t>
            </w:r>
          </w:p>
        </w:tc>
        <w:tc>
          <w:tcPr>
            <w:tcW w:w="7939" w:type="dxa"/>
            <w:gridSpan w:val="10"/>
            <w:tcBorders>
              <w:top w:val="single" w:sz="4" w:space="0" w:color="auto"/>
              <w:left w:val="nil"/>
              <w:bottom w:val="single" w:sz="4" w:space="0" w:color="auto"/>
              <w:right w:val="single" w:sz="4" w:space="0" w:color="auto"/>
            </w:tcBorders>
            <w:vAlign w:val="center"/>
          </w:tcPr>
          <w:p w14:paraId="24C85492" w14:textId="77777777" w:rsidR="0095679B" w:rsidRPr="00E37A84" w:rsidRDefault="0095679B" w:rsidP="00D50F6D">
            <w:pPr>
              <w:jc w:val="center"/>
            </w:pPr>
          </w:p>
        </w:tc>
      </w:tr>
      <w:tr w:rsidR="0095679B" w:rsidRPr="003C2228" w14:paraId="30C3DEB2" w14:textId="77777777" w:rsidTr="00462885">
        <w:trPr>
          <w:cantSplit/>
          <w:jc w:val="center"/>
        </w:trPr>
        <w:tc>
          <w:tcPr>
            <w:tcW w:w="1559" w:type="dxa"/>
            <w:vMerge w:val="restart"/>
            <w:tcBorders>
              <w:top w:val="single" w:sz="4" w:space="0" w:color="auto"/>
              <w:left w:val="single" w:sz="4" w:space="0" w:color="auto"/>
              <w:right w:val="single" w:sz="4" w:space="0" w:color="auto"/>
            </w:tcBorders>
            <w:vAlign w:val="center"/>
          </w:tcPr>
          <w:p w14:paraId="0EC7D12B" w14:textId="377E0030" w:rsidR="0095679B" w:rsidRPr="003C2228" w:rsidRDefault="0095679B" w:rsidP="00D50F6D">
            <w:pPr>
              <w:spacing w:before="240"/>
              <w:jc w:val="center"/>
            </w:pPr>
            <w:r>
              <w:rPr>
                <w:rFonts w:hint="eastAsia"/>
              </w:rPr>
              <w:t>团队主要成员</w:t>
            </w:r>
          </w:p>
        </w:tc>
        <w:tc>
          <w:tcPr>
            <w:tcW w:w="994" w:type="dxa"/>
            <w:tcBorders>
              <w:top w:val="single" w:sz="4" w:space="0" w:color="auto"/>
              <w:left w:val="nil"/>
              <w:bottom w:val="single" w:sz="4" w:space="0" w:color="auto"/>
              <w:right w:val="single" w:sz="4" w:space="0" w:color="auto"/>
            </w:tcBorders>
            <w:vAlign w:val="center"/>
          </w:tcPr>
          <w:p w14:paraId="22B01313" w14:textId="77777777" w:rsidR="0095679B" w:rsidRPr="00485F0C" w:rsidRDefault="0095679B" w:rsidP="00D50F6D">
            <w:pPr>
              <w:spacing w:before="240"/>
              <w:jc w:val="center"/>
              <w:textAlignment w:val="center"/>
              <w:rPr>
                <w:szCs w:val="21"/>
              </w:rPr>
            </w:pPr>
            <w:r w:rsidRPr="00485F0C">
              <w:rPr>
                <w:szCs w:val="21"/>
              </w:rPr>
              <w:t>姓名</w:t>
            </w:r>
          </w:p>
        </w:tc>
        <w:tc>
          <w:tcPr>
            <w:tcW w:w="708" w:type="dxa"/>
            <w:gridSpan w:val="2"/>
            <w:tcBorders>
              <w:top w:val="single" w:sz="4" w:space="0" w:color="auto"/>
              <w:left w:val="nil"/>
              <w:bottom w:val="single" w:sz="4" w:space="0" w:color="auto"/>
              <w:right w:val="single" w:sz="4" w:space="0" w:color="auto"/>
            </w:tcBorders>
            <w:vAlign w:val="center"/>
          </w:tcPr>
          <w:p w14:paraId="57D87912" w14:textId="77777777" w:rsidR="0095679B" w:rsidRPr="00485F0C" w:rsidRDefault="0095679B" w:rsidP="00D50F6D">
            <w:pPr>
              <w:spacing w:before="240"/>
              <w:jc w:val="center"/>
              <w:textAlignment w:val="center"/>
              <w:rPr>
                <w:szCs w:val="21"/>
              </w:rPr>
            </w:pPr>
            <w:r w:rsidRPr="00485F0C">
              <w:rPr>
                <w:szCs w:val="21"/>
              </w:rPr>
              <w:t>性别</w:t>
            </w:r>
          </w:p>
        </w:tc>
        <w:tc>
          <w:tcPr>
            <w:tcW w:w="709" w:type="dxa"/>
            <w:tcBorders>
              <w:top w:val="single" w:sz="4" w:space="0" w:color="auto"/>
              <w:left w:val="nil"/>
              <w:bottom w:val="single" w:sz="4" w:space="0" w:color="auto"/>
              <w:right w:val="single" w:sz="4" w:space="0" w:color="auto"/>
            </w:tcBorders>
            <w:vAlign w:val="center"/>
          </w:tcPr>
          <w:p w14:paraId="26A99815" w14:textId="77777777" w:rsidR="0095679B" w:rsidRPr="00485F0C" w:rsidRDefault="0095679B" w:rsidP="00D50F6D">
            <w:pPr>
              <w:spacing w:before="240"/>
              <w:jc w:val="center"/>
              <w:textAlignment w:val="center"/>
              <w:rPr>
                <w:szCs w:val="21"/>
              </w:rPr>
            </w:pPr>
            <w:r w:rsidRPr="00485F0C">
              <w:rPr>
                <w:rFonts w:hint="eastAsia"/>
                <w:szCs w:val="21"/>
              </w:rPr>
              <w:t>年龄</w:t>
            </w:r>
          </w:p>
        </w:tc>
        <w:tc>
          <w:tcPr>
            <w:tcW w:w="1276" w:type="dxa"/>
            <w:gridSpan w:val="2"/>
            <w:tcBorders>
              <w:top w:val="single" w:sz="4" w:space="0" w:color="auto"/>
              <w:left w:val="nil"/>
              <w:bottom w:val="single" w:sz="4" w:space="0" w:color="auto"/>
              <w:right w:val="single" w:sz="4" w:space="0" w:color="auto"/>
            </w:tcBorders>
            <w:vAlign w:val="center"/>
          </w:tcPr>
          <w:p w14:paraId="533C30B9" w14:textId="77777777" w:rsidR="0095679B" w:rsidRPr="00485F0C" w:rsidRDefault="0095679B" w:rsidP="00D50F6D">
            <w:pPr>
              <w:spacing w:before="240"/>
              <w:jc w:val="center"/>
              <w:textAlignment w:val="center"/>
              <w:rPr>
                <w:szCs w:val="21"/>
              </w:rPr>
            </w:pPr>
            <w:r w:rsidRPr="00485F0C">
              <w:rPr>
                <w:szCs w:val="21"/>
              </w:rPr>
              <w:t>分工</w:t>
            </w:r>
          </w:p>
        </w:tc>
        <w:tc>
          <w:tcPr>
            <w:tcW w:w="1984" w:type="dxa"/>
            <w:gridSpan w:val="2"/>
            <w:tcBorders>
              <w:top w:val="single" w:sz="4" w:space="0" w:color="auto"/>
              <w:left w:val="nil"/>
              <w:bottom w:val="single" w:sz="4" w:space="0" w:color="auto"/>
              <w:right w:val="single" w:sz="4" w:space="0" w:color="auto"/>
            </w:tcBorders>
            <w:vAlign w:val="center"/>
          </w:tcPr>
          <w:p w14:paraId="472613E8" w14:textId="77777777" w:rsidR="0095679B" w:rsidRPr="00485F0C" w:rsidRDefault="0095679B" w:rsidP="00D50F6D">
            <w:pPr>
              <w:spacing w:before="240"/>
              <w:jc w:val="center"/>
              <w:textAlignment w:val="center"/>
              <w:rPr>
                <w:szCs w:val="21"/>
              </w:rPr>
            </w:pPr>
            <w:r w:rsidRPr="00485F0C">
              <w:rPr>
                <w:szCs w:val="21"/>
              </w:rPr>
              <w:t>电话（手机）</w:t>
            </w:r>
          </w:p>
        </w:tc>
        <w:tc>
          <w:tcPr>
            <w:tcW w:w="2268" w:type="dxa"/>
            <w:gridSpan w:val="2"/>
            <w:tcBorders>
              <w:top w:val="single" w:sz="4" w:space="0" w:color="auto"/>
              <w:left w:val="nil"/>
              <w:bottom w:val="single" w:sz="4" w:space="0" w:color="auto"/>
              <w:right w:val="single" w:sz="4" w:space="0" w:color="auto"/>
            </w:tcBorders>
            <w:vAlign w:val="center"/>
          </w:tcPr>
          <w:p w14:paraId="1AD677EF" w14:textId="77777777" w:rsidR="0095679B" w:rsidRPr="00485F0C" w:rsidRDefault="0095679B" w:rsidP="00D50F6D">
            <w:pPr>
              <w:spacing w:before="240"/>
              <w:jc w:val="center"/>
              <w:textAlignment w:val="center"/>
              <w:rPr>
                <w:szCs w:val="21"/>
              </w:rPr>
            </w:pPr>
            <w:r w:rsidRPr="00485F0C">
              <w:rPr>
                <w:rFonts w:hint="eastAsia"/>
                <w:szCs w:val="21"/>
              </w:rPr>
              <w:t>E-mail</w:t>
            </w:r>
          </w:p>
        </w:tc>
      </w:tr>
      <w:tr w:rsidR="0095679B" w:rsidRPr="003C2228" w14:paraId="77602923" w14:textId="77777777" w:rsidTr="00462885">
        <w:trPr>
          <w:cantSplit/>
          <w:jc w:val="center"/>
        </w:trPr>
        <w:tc>
          <w:tcPr>
            <w:tcW w:w="1559" w:type="dxa"/>
            <w:vMerge/>
            <w:tcBorders>
              <w:left w:val="single" w:sz="4" w:space="0" w:color="auto"/>
              <w:right w:val="single" w:sz="4" w:space="0" w:color="auto"/>
            </w:tcBorders>
            <w:vAlign w:val="center"/>
          </w:tcPr>
          <w:p w14:paraId="65432874" w14:textId="77777777" w:rsidR="0095679B" w:rsidRPr="003C2228" w:rsidRDefault="0095679B" w:rsidP="00D50F6D">
            <w:pPr>
              <w:jc w:val="center"/>
            </w:pPr>
          </w:p>
        </w:tc>
        <w:tc>
          <w:tcPr>
            <w:tcW w:w="994" w:type="dxa"/>
            <w:tcBorders>
              <w:top w:val="single" w:sz="4" w:space="0" w:color="auto"/>
              <w:left w:val="nil"/>
              <w:bottom w:val="single" w:sz="4" w:space="0" w:color="auto"/>
              <w:right w:val="single" w:sz="4" w:space="0" w:color="auto"/>
            </w:tcBorders>
            <w:vAlign w:val="center"/>
          </w:tcPr>
          <w:p w14:paraId="5C73E984" w14:textId="77777777" w:rsidR="0095679B" w:rsidRDefault="0095679B" w:rsidP="00D50F6D">
            <w:pPr>
              <w:jc w:val="center"/>
              <w:textAlignment w:val="center"/>
            </w:pPr>
          </w:p>
        </w:tc>
        <w:tc>
          <w:tcPr>
            <w:tcW w:w="708" w:type="dxa"/>
            <w:gridSpan w:val="2"/>
            <w:tcBorders>
              <w:top w:val="single" w:sz="4" w:space="0" w:color="auto"/>
              <w:left w:val="nil"/>
              <w:bottom w:val="single" w:sz="4" w:space="0" w:color="auto"/>
              <w:right w:val="single" w:sz="4" w:space="0" w:color="auto"/>
            </w:tcBorders>
            <w:vAlign w:val="center"/>
          </w:tcPr>
          <w:p w14:paraId="65D26510" w14:textId="77777777" w:rsidR="0095679B" w:rsidRDefault="0095679B" w:rsidP="00D50F6D">
            <w:pPr>
              <w:jc w:val="center"/>
              <w:textAlignment w:val="center"/>
            </w:pPr>
          </w:p>
        </w:tc>
        <w:tc>
          <w:tcPr>
            <w:tcW w:w="709" w:type="dxa"/>
            <w:tcBorders>
              <w:top w:val="single" w:sz="4" w:space="0" w:color="auto"/>
              <w:left w:val="nil"/>
              <w:bottom w:val="single" w:sz="4" w:space="0" w:color="auto"/>
              <w:right w:val="single" w:sz="4" w:space="0" w:color="auto"/>
            </w:tcBorders>
            <w:vAlign w:val="center"/>
          </w:tcPr>
          <w:p w14:paraId="537BF72B" w14:textId="77777777" w:rsidR="0095679B" w:rsidRDefault="0095679B" w:rsidP="00D50F6D">
            <w:pPr>
              <w:jc w:val="center"/>
              <w:textAlignment w:val="center"/>
            </w:pPr>
          </w:p>
        </w:tc>
        <w:tc>
          <w:tcPr>
            <w:tcW w:w="1276" w:type="dxa"/>
            <w:gridSpan w:val="2"/>
            <w:tcBorders>
              <w:top w:val="single" w:sz="4" w:space="0" w:color="auto"/>
              <w:left w:val="nil"/>
              <w:bottom w:val="single" w:sz="4" w:space="0" w:color="auto"/>
              <w:right w:val="single" w:sz="4" w:space="0" w:color="auto"/>
            </w:tcBorders>
            <w:vAlign w:val="center"/>
          </w:tcPr>
          <w:p w14:paraId="55C61D16" w14:textId="77777777" w:rsidR="0095679B" w:rsidRDefault="0095679B" w:rsidP="00D50F6D">
            <w:pPr>
              <w:jc w:val="center"/>
              <w:textAlignment w:val="center"/>
            </w:pPr>
          </w:p>
        </w:tc>
        <w:tc>
          <w:tcPr>
            <w:tcW w:w="1984" w:type="dxa"/>
            <w:gridSpan w:val="2"/>
            <w:tcBorders>
              <w:top w:val="single" w:sz="4" w:space="0" w:color="auto"/>
              <w:left w:val="nil"/>
              <w:bottom w:val="single" w:sz="4" w:space="0" w:color="auto"/>
              <w:right w:val="single" w:sz="4" w:space="0" w:color="auto"/>
            </w:tcBorders>
            <w:vAlign w:val="center"/>
          </w:tcPr>
          <w:p w14:paraId="2C56C77C" w14:textId="77777777" w:rsidR="0095679B" w:rsidRDefault="0095679B" w:rsidP="00D50F6D">
            <w:pPr>
              <w:jc w:val="center"/>
              <w:textAlignment w:val="center"/>
            </w:pPr>
          </w:p>
        </w:tc>
        <w:tc>
          <w:tcPr>
            <w:tcW w:w="2268" w:type="dxa"/>
            <w:gridSpan w:val="2"/>
            <w:tcBorders>
              <w:top w:val="single" w:sz="4" w:space="0" w:color="auto"/>
              <w:left w:val="nil"/>
              <w:bottom w:val="single" w:sz="4" w:space="0" w:color="auto"/>
              <w:right w:val="single" w:sz="4" w:space="0" w:color="auto"/>
            </w:tcBorders>
            <w:vAlign w:val="center"/>
          </w:tcPr>
          <w:p w14:paraId="182FA881" w14:textId="77777777" w:rsidR="0095679B" w:rsidRDefault="0095679B" w:rsidP="00D50F6D">
            <w:pPr>
              <w:jc w:val="center"/>
              <w:textAlignment w:val="center"/>
            </w:pPr>
          </w:p>
        </w:tc>
      </w:tr>
      <w:tr w:rsidR="0095679B" w:rsidRPr="003C2228" w14:paraId="41AF5260" w14:textId="77777777" w:rsidTr="00462885">
        <w:trPr>
          <w:cantSplit/>
          <w:jc w:val="center"/>
        </w:trPr>
        <w:tc>
          <w:tcPr>
            <w:tcW w:w="1559" w:type="dxa"/>
            <w:vMerge/>
            <w:tcBorders>
              <w:left w:val="single" w:sz="4" w:space="0" w:color="auto"/>
              <w:right w:val="single" w:sz="4" w:space="0" w:color="auto"/>
            </w:tcBorders>
            <w:vAlign w:val="center"/>
          </w:tcPr>
          <w:p w14:paraId="3F172079" w14:textId="77777777" w:rsidR="0095679B" w:rsidRPr="003C2228" w:rsidRDefault="0095679B" w:rsidP="00D50F6D">
            <w:pPr>
              <w:jc w:val="center"/>
            </w:pPr>
          </w:p>
        </w:tc>
        <w:tc>
          <w:tcPr>
            <w:tcW w:w="994" w:type="dxa"/>
            <w:tcBorders>
              <w:top w:val="single" w:sz="4" w:space="0" w:color="auto"/>
              <w:left w:val="nil"/>
              <w:bottom w:val="single" w:sz="4" w:space="0" w:color="auto"/>
              <w:right w:val="single" w:sz="4" w:space="0" w:color="auto"/>
            </w:tcBorders>
            <w:vAlign w:val="center"/>
          </w:tcPr>
          <w:p w14:paraId="75458610" w14:textId="77777777" w:rsidR="0095679B" w:rsidRDefault="0095679B" w:rsidP="00D50F6D">
            <w:pPr>
              <w:jc w:val="center"/>
              <w:textAlignment w:val="center"/>
            </w:pPr>
          </w:p>
        </w:tc>
        <w:tc>
          <w:tcPr>
            <w:tcW w:w="708" w:type="dxa"/>
            <w:gridSpan w:val="2"/>
            <w:tcBorders>
              <w:top w:val="single" w:sz="4" w:space="0" w:color="auto"/>
              <w:left w:val="nil"/>
              <w:bottom w:val="single" w:sz="4" w:space="0" w:color="auto"/>
              <w:right w:val="single" w:sz="4" w:space="0" w:color="auto"/>
            </w:tcBorders>
            <w:vAlign w:val="center"/>
          </w:tcPr>
          <w:p w14:paraId="0735184A" w14:textId="77777777" w:rsidR="0095679B" w:rsidRDefault="0095679B" w:rsidP="00D50F6D">
            <w:pPr>
              <w:jc w:val="center"/>
              <w:textAlignment w:val="center"/>
            </w:pPr>
          </w:p>
        </w:tc>
        <w:tc>
          <w:tcPr>
            <w:tcW w:w="709" w:type="dxa"/>
            <w:tcBorders>
              <w:top w:val="single" w:sz="4" w:space="0" w:color="auto"/>
              <w:left w:val="nil"/>
              <w:bottom w:val="single" w:sz="4" w:space="0" w:color="auto"/>
              <w:right w:val="single" w:sz="4" w:space="0" w:color="auto"/>
            </w:tcBorders>
            <w:vAlign w:val="center"/>
          </w:tcPr>
          <w:p w14:paraId="1AF187C2" w14:textId="77777777" w:rsidR="0095679B" w:rsidRDefault="0095679B" w:rsidP="00D50F6D">
            <w:pPr>
              <w:jc w:val="center"/>
              <w:textAlignment w:val="center"/>
            </w:pPr>
          </w:p>
        </w:tc>
        <w:tc>
          <w:tcPr>
            <w:tcW w:w="1276" w:type="dxa"/>
            <w:gridSpan w:val="2"/>
            <w:tcBorders>
              <w:top w:val="single" w:sz="4" w:space="0" w:color="auto"/>
              <w:left w:val="nil"/>
              <w:bottom w:val="single" w:sz="4" w:space="0" w:color="auto"/>
              <w:right w:val="single" w:sz="4" w:space="0" w:color="auto"/>
            </w:tcBorders>
            <w:vAlign w:val="center"/>
          </w:tcPr>
          <w:p w14:paraId="3EF1CBC8" w14:textId="77777777" w:rsidR="0095679B" w:rsidRDefault="0095679B" w:rsidP="00D50F6D">
            <w:pPr>
              <w:jc w:val="center"/>
              <w:textAlignment w:val="center"/>
            </w:pPr>
          </w:p>
        </w:tc>
        <w:tc>
          <w:tcPr>
            <w:tcW w:w="1984" w:type="dxa"/>
            <w:gridSpan w:val="2"/>
            <w:tcBorders>
              <w:top w:val="single" w:sz="4" w:space="0" w:color="auto"/>
              <w:left w:val="nil"/>
              <w:bottom w:val="single" w:sz="4" w:space="0" w:color="auto"/>
              <w:right w:val="single" w:sz="4" w:space="0" w:color="auto"/>
            </w:tcBorders>
            <w:vAlign w:val="center"/>
          </w:tcPr>
          <w:p w14:paraId="5D239B3C" w14:textId="77777777" w:rsidR="0095679B" w:rsidRDefault="0095679B" w:rsidP="00D50F6D">
            <w:pPr>
              <w:jc w:val="center"/>
              <w:textAlignment w:val="center"/>
            </w:pPr>
          </w:p>
        </w:tc>
        <w:tc>
          <w:tcPr>
            <w:tcW w:w="2268" w:type="dxa"/>
            <w:gridSpan w:val="2"/>
            <w:tcBorders>
              <w:top w:val="single" w:sz="4" w:space="0" w:color="auto"/>
              <w:left w:val="nil"/>
              <w:bottom w:val="single" w:sz="4" w:space="0" w:color="auto"/>
              <w:right w:val="single" w:sz="4" w:space="0" w:color="auto"/>
            </w:tcBorders>
            <w:vAlign w:val="center"/>
          </w:tcPr>
          <w:p w14:paraId="3A0735FF" w14:textId="77777777" w:rsidR="0095679B" w:rsidRDefault="0095679B" w:rsidP="00D50F6D">
            <w:pPr>
              <w:jc w:val="center"/>
              <w:textAlignment w:val="center"/>
            </w:pPr>
          </w:p>
        </w:tc>
      </w:tr>
      <w:tr w:rsidR="0095679B" w:rsidRPr="003C2228" w14:paraId="1E7D6486" w14:textId="77777777" w:rsidTr="00462885">
        <w:trPr>
          <w:cantSplit/>
          <w:jc w:val="center"/>
        </w:trPr>
        <w:tc>
          <w:tcPr>
            <w:tcW w:w="1559" w:type="dxa"/>
            <w:vMerge/>
            <w:tcBorders>
              <w:left w:val="single" w:sz="4" w:space="0" w:color="auto"/>
              <w:right w:val="single" w:sz="4" w:space="0" w:color="auto"/>
            </w:tcBorders>
            <w:vAlign w:val="center"/>
          </w:tcPr>
          <w:p w14:paraId="7DF80570" w14:textId="77777777" w:rsidR="0095679B" w:rsidRPr="003C2228" w:rsidRDefault="0095679B" w:rsidP="00D50F6D">
            <w:pPr>
              <w:jc w:val="center"/>
            </w:pPr>
          </w:p>
        </w:tc>
        <w:tc>
          <w:tcPr>
            <w:tcW w:w="994" w:type="dxa"/>
            <w:tcBorders>
              <w:top w:val="single" w:sz="4" w:space="0" w:color="auto"/>
              <w:left w:val="nil"/>
              <w:bottom w:val="single" w:sz="4" w:space="0" w:color="auto"/>
              <w:right w:val="single" w:sz="4" w:space="0" w:color="auto"/>
            </w:tcBorders>
            <w:vAlign w:val="center"/>
          </w:tcPr>
          <w:p w14:paraId="2EF58E5A" w14:textId="77777777" w:rsidR="0095679B" w:rsidRDefault="0095679B" w:rsidP="00D50F6D">
            <w:pPr>
              <w:jc w:val="center"/>
              <w:textAlignment w:val="center"/>
            </w:pPr>
          </w:p>
        </w:tc>
        <w:tc>
          <w:tcPr>
            <w:tcW w:w="708" w:type="dxa"/>
            <w:gridSpan w:val="2"/>
            <w:tcBorders>
              <w:top w:val="single" w:sz="4" w:space="0" w:color="auto"/>
              <w:left w:val="nil"/>
              <w:bottom w:val="single" w:sz="4" w:space="0" w:color="auto"/>
              <w:right w:val="single" w:sz="4" w:space="0" w:color="auto"/>
            </w:tcBorders>
            <w:vAlign w:val="center"/>
          </w:tcPr>
          <w:p w14:paraId="1D62E57E" w14:textId="77777777" w:rsidR="0095679B" w:rsidRDefault="0095679B" w:rsidP="00D50F6D">
            <w:pPr>
              <w:jc w:val="center"/>
              <w:textAlignment w:val="center"/>
            </w:pPr>
          </w:p>
        </w:tc>
        <w:tc>
          <w:tcPr>
            <w:tcW w:w="709" w:type="dxa"/>
            <w:tcBorders>
              <w:top w:val="single" w:sz="4" w:space="0" w:color="auto"/>
              <w:left w:val="nil"/>
              <w:bottom w:val="single" w:sz="4" w:space="0" w:color="auto"/>
              <w:right w:val="single" w:sz="4" w:space="0" w:color="auto"/>
            </w:tcBorders>
            <w:vAlign w:val="center"/>
          </w:tcPr>
          <w:p w14:paraId="760AE198" w14:textId="77777777" w:rsidR="0095679B" w:rsidRDefault="0095679B" w:rsidP="00D50F6D">
            <w:pPr>
              <w:jc w:val="center"/>
              <w:textAlignment w:val="center"/>
            </w:pPr>
          </w:p>
        </w:tc>
        <w:tc>
          <w:tcPr>
            <w:tcW w:w="1276" w:type="dxa"/>
            <w:gridSpan w:val="2"/>
            <w:tcBorders>
              <w:top w:val="single" w:sz="4" w:space="0" w:color="auto"/>
              <w:left w:val="nil"/>
              <w:bottom w:val="single" w:sz="4" w:space="0" w:color="auto"/>
              <w:right w:val="single" w:sz="4" w:space="0" w:color="auto"/>
            </w:tcBorders>
            <w:vAlign w:val="center"/>
          </w:tcPr>
          <w:p w14:paraId="1A7D87B8" w14:textId="77777777" w:rsidR="0095679B" w:rsidRDefault="0095679B" w:rsidP="00D50F6D">
            <w:pPr>
              <w:jc w:val="center"/>
              <w:textAlignment w:val="center"/>
            </w:pPr>
          </w:p>
        </w:tc>
        <w:tc>
          <w:tcPr>
            <w:tcW w:w="1984" w:type="dxa"/>
            <w:gridSpan w:val="2"/>
            <w:tcBorders>
              <w:top w:val="single" w:sz="4" w:space="0" w:color="auto"/>
              <w:left w:val="nil"/>
              <w:bottom w:val="single" w:sz="4" w:space="0" w:color="auto"/>
              <w:right w:val="single" w:sz="4" w:space="0" w:color="auto"/>
            </w:tcBorders>
            <w:vAlign w:val="center"/>
          </w:tcPr>
          <w:p w14:paraId="5CCC6F4A" w14:textId="77777777" w:rsidR="0095679B" w:rsidRDefault="0095679B" w:rsidP="00D50F6D">
            <w:pPr>
              <w:jc w:val="center"/>
              <w:textAlignment w:val="center"/>
            </w:pPr>
          </w:p>
        </w:tc>
        <w:tc>
          <w:tcPr>
            <w:tcW w:w="2268" w:type="dxa"/>
            <w:gridSpan w:val="2"/>
            <w:tcBorders>
              <w:top w:val="single" w:sz="4" w:space="0" w:color="auto"/>
              <w:left w:val="nil"/>
              <w:bottom w:val="single" w:sz="4" w:space="0" w:color="auto"/>
              <w:right w:val="single" w:sz="4" w:space="0" w:color="auto"/>
            </w:tcBorders>
            <w:vAlign w:val="center"/>
          </w:tcPr>
          <w:p w14:paraId="29D654BB" w14:textId="77777777" w:rsidR="0095679B" w:rsidRDefault="0095679B" w:rsidP="00D50F6D">
            <w:pPr>
              <w:jc w:val="center"/>
              <w:textAlignment w:val="center"/>
            </w:pPr>
          </w:p>
        </w:tc>
      </w:tr>
      <w:tr w:rsidR="0095679B" w:rsidRPr="003C2228" w14:paraId="048C8DEE" w14:textId="77777777" w:rsidTr="00462885">
        <w:trPr>
          <w:cantSplit/>
          <w:jc w:val="center"/>
        </w:trPr>
        <w:tc>
          <w:tcPr>
            <w:tcW w:w="1559" w:type="dxa"/>
            <w:vMerge/>
            <w:tcBorders>
              <w:left w:val="single" w:sz="4" w:space="0" w:color="auto"/>
              <w:right w:val="single" w:sz="4" w:space="0" w:color="auto"/>
            </w:tcBorders>
            <w:vAlign w:val="center"/>
          </w:tcPr>
          <w:p w14:paraId="4B86334F" w14:textId="77777777" w:rsidR="0095679B" w:rsidRPr="003C2228" w:rsidRDefault="0095679B" w:rsidP="00D50F6D">
            <w:pPr>
              <w:jc w:val="center"/>
            </w:pPr>
          </w:p>
        </w:tc>
        <w:tc>
          <w:tcPr>
            <w:tcW w:w="994" w:type="dxa"/>
            <w:tcBorders>
              <w:top w:val="single" w:sz="4" w:space="0" w:color="auto"/>
              <w:left w:val="nil"/>
              <w:bottom w:val="single" w:sz="4" w:space="0" w:color="auto"/>
              <w:right w:val="single" w:sz="4" w:space="0" w:color="auto"/>
            </w:tcBorders>
            <w:vAlign w:val="center"/>
          </w:tcPr>
          <w:p w14:paraId="766B343D" w14:textId="77777777" w:rsidR="0095679B" w:rsidRDefault="0095679B" w:rsidP="00D50F6D">
            <w:pPr>
              <w:jc w:val="center"/>
              <w:textAlignment w:val="center"/>
            </w:pPr>
          </w:p>
        </w:tc>
        <w:tc>
          <w:tcPr>
            <w:tcW w:w="708" w:type="dxa"/>
            <w:gridSpan w:val="2"/>
            <w:tcBorders>
              <w:top w:val="single" w:sz="4" w:space="0" w:color="auto"/>
              <w:left w:val="nil"/>
              <w:bottom w:val="single" w:sz="4" w:space="0" w:color="auto"/>
              <w:right w:val="single" w:sz="4" w:space="0" w:color="auto"/>
            </w:tcBorders>
            <w:vAlign w:val="center"/>
          </w:tcPr>
          <w:p w14:paraId="09C00080" w14:textId="77777777" w:rsidR="0095679B" w:rsidRDefault="0095679B" w:rsidP="00D50F6D">
            <w:pPr>
              <w:jc w:val="center"/>
              <w:textAlignment w:val="center"/>
            </w:pPr>
          </w:p>
        </w:tc>
        <w:tc>
          <w:tcPr>
            <w:tcW w:w="709" w:type="dxa"/>
            <w:tcBorders>
              <w:top w:val="single" w:sz="4" w:space="0" w:color="auto"/>
              <w:left w:val="nil"/>
              <w:bottom w:val="single" w:sz="4" w:space="0" w:color="auto"/>
              <w:right w:val="single" w:sz="4" w:space="0" w:color="auto"/>
            </w:tcBorders>
            <w:vAlign w:val="center"/>
          </w:tcPr>
          <w:p w14:paraId="25DFD70A" w14:textId="77777777" w:rsidR="0095679B" w:rsidRDefault="0095679B" w:rsidP="00D50F6D">
            <w:pPr>
              <w:jc w:val="center"/>
              <w:textAlignment w:val="center"/>
            </w:pPr>
          </w:p>
        </w:tc>
        <w:tc>
          <w:tcPr>
            <w:tcW w:w="1276" w:type="dxa"/>
            <w:gridSpan w:val="2"/>
            <w:tcBorders>
              <w:top w:val="single" w:sz="4" w:space="0" w:color="auto"/>
              <w:left w:val="nil"/>
              <w:bottom w:val="single" w:sz="4" w:space="0" w:color="auto"/>
              <w:right w:val="single" w:sz="4" w:space="0" w:color="auto"/>
            </w:tcBorders>
            <w:vAlign w:val="center"/>
          </w:tcPr>
          <w:p w14:paraId="17495860" w14:textId="77777777" w:rsidR="0095679B" w:rsidRDefault="0095679B" w:rsidP="00D50F6D">
            <w:pPr>
              <w:jc w:val="center"/>
              <w:textAlignment w:val="center"/>
            </w:pPr>
          </w:p>
        </w:tc>
        <w:tc>
          <w:tcPr>
            <w:tcW w:w="1984" w:type="dxa"/>
            <w:gridSpan w:val="2"/>
            <w:tcBorders>
              <w:top w:val="single" w:sz="4" w:space="0" w:color="auto"/>
              <w:left w:val="nil"/>
              <w:bottom w:val="single" w:sz="4" w:space="0" w:color="auto"/>
              <w:right w:val="single" w:sz="4" w:space="0" w:color="auto"/>
            </w:tcBorders>
            <w:vAlign w:val="center"/>
          </w:tcPr>
          <w:p w14:paraId="73D02820" w14:textId="77777777" w:rsidR="0095679B" w:rsidRDefault="0095679B" w:rsidP="00D50F6D">
            <w:pPr>
              <w:jc w:val="center"/>
              <w:textAlignment w:val="center"/>
            </w:pPr>
          </w:p>
        </w:tc>
        <w:tc>
          <w:tcPr>
            <w:tcW w:w="2268" w:type="dxa"/>
            <w:gridSpan w:val="2"/>
            <w:tcBorders>
              <w:top w:val="single" w:sz="4" w:space="0" w:color="auto"/>
              <w:left w:val="nil"/>
              <w:bottom w:val="single" w:sz="4" w:space="0" w:color="auto"/>
              <w:right w:val="single" w:sz="4" w:space="0" w:color="auto"/>
            </w:tcBorders>
            <w:vAlign w:val="center"/>
          </w:tcPr>
          <w:p w14:paraId="13A037E2" w14:textId="77777777" w:rsidR="0095679B" w:rsidRDefault="0095679B" w:rsidP="00D50F6D">
            <w:pPr>
              <w:jc w:val="center"/>
              <w:textAlignment w:val="center"/>
            </w:pPr>
          </w:p>
        </w:tc>
      </w:tr>
      <w:tr w:rsidR="0095679B" w:rsidRPr="003C2228" w14:paraId="63084CCA" w14:textId="77777777" w:rsidTr="00462885">
        <w:trPr>
          <w:cantSplit/>
          <w:jc w:val="center"/>
        </w:trPr>
        <w:tc>
          <w:tcPr>
            <w:tcW w:w="1559" w:type="dxa"/>
            <w:vMerge/>
            <w:tcBorders>
              <w:left w:val="single" w:sz="4" w:space="0" w:color="auto"/>
              <w:right w:val="single" w:sz="4" w:space="0" w:color="auto"/>
            </w:tcBorders>
            <w:vAlign w:val="center"/>
          </w:tcPr>
          <w:p w14:paraId="1F2D991D" w14:textId="77777777" w:rsidR="0095679B" w:rsidRPr="003C2228" w:rsidRDefault="0095679B" w:rsidP="00D50F6D">
            <w:pPr>
              <w:jc w:val="center"/>
            </w:pPr>
          </w:p>
        </w:tc>
        <w:tc>
          <w:tcPr>
            <w:tcW w:w="994" w:type="dxa"/>
            <w:tcBorders>
              <w:top w:val="single" w:sz="4" w:space="0" w:color="auto"/>
              <w:left w:val="nil"/>
              <w:bottom w:val="single" w:sz="4" w:space="0" w:color="auto"/>
              <w:right w:val="single" w:sz="4" w:space="0" w:color="auto"/>
            </w:tcBorders>
            <w:vAlign w:val="center"/>
          </w:tcPr>
          <w:p w14:paraId="3357A31C" w14:textId="77777777" w:rsidR="0095679B" w:rsidRDefault="0095679B" w:rsidP="00D50F6D">
            <w:pPr>
              <w:jc w:val="center"/>
              <w:textAlignment w:val="center"/>
            </w:pPr>
          </w:p>
        </w:tc>
        <w:tc>
          <w:tcPr>
            <w:tcW w:w="708" w:type="dxa"/>
            <w:gridSpan w:val="2"/>
            <w:tcBorders>
              <w:top w:val="single" w:sz="4" w:space="0" w:color="auto"/>
              <w:left w:val="nil"/>
              <w:bottom w:val="single" w:sz="4" w:space="0" w:color="auto"/>
              <w:right w:val="single" w:sz="4" w:space="0" w:color="auto"/>
            </w:tcBorders>
            <w:vAlign w:val="center"/>
          </w:tcPr>
          <w:p w14:paraId="44193E24" w14:textId="77777777" w:rsidR="0095679B" w:rsidRDefault="0095679B" w:rsidP="00D50F6D">
            <w:pPr>
              <w:jc w:val="center"/>
              <w:textAlignment w:val="center"/>
            </w:pPr>
          </w:p>
        </w:tc>
        <w:tc>
          <w:tcPr>
            <w:tcW w:w="709" w:type="dxa"/>
            <w:tcBorders>
              <w:top w:val="single" w:sz="4" w:space="0" w:color="auto"/>
              <w:left w:val="nil"/>
              <w:bottom w:val="single" w:sz="4" w:space="0" w:color="auto"/>
              <w:right w:val="single" w:sz="4" w:space="0" w:color="auto"/>
            </w:tcBorders>
            <w:vAlign w:val="center"/>
          </w:tcPr>
          <w:p w14:paraId="1771C42C" w14:textId="77777777" w:rsidR="0095679B" w:rsidRDefault="0095679B" w:rsidP="00D50F6D">
            <w:pPr>
              <w:jc w:val="center"/>
              <w:textAlignment w:val="center"/>
            </w:pPr>
          </w:p>
        </w:tc>
        <w:tc>
          <w:tcPr>
            <w:tcW w:w="1276" w:type="dxa"/>
            <w:gridSpan w:val="2"/>
            <w:tcBorders>
              <w:top w:val="single" w:sz="4" w:space="0" w:color="auto"/>
              <w:left w:val="nil"/>
              <w:bottom w:val="single" w:sz="4" w:space="0" w:color="auto"/>
              <w:right w:val="single" w:sz="4" w:space="0" w:color="auto"/>
            </w:tcBorders>
            <w:vAlign w:val="center"/>
          </w:tcPr>
          <w:p w14:paraId="027F7E57" w14:textId="77777777" w:rsidR="0095679B" w:rsidRDefault="0095679B" w:rsidP="00D50F6D">
            <w:pPr>
              <w:jc w:val="center"/>
              <w:textAlignment w:val="center"/>
            </w:pPr>
          </w:p>
        </w:tc>
        <w:tc>
          <w:tcPr>
            <w:tcW w:w="1984" w:type="dxa"/>
            <w:gridSpan w:val="2"/>
            <w:tcBorders>
              <w:top w:val="single" w:sz="4" w:space="0" w:color="auto"/>
              <w:left w:val="nil"/>
              <w:bottom w:val="single" w:sz="4" w:space="0" w:color="auto"/>
              <w:right w:val="single" w:sz="4" w:space="0" w:color="auto"/>
            </w:tcBorders>
            <w:vAlign w:val="center"/>
          </w:tcPr>
          <w:p w14:paraId="701E857A" w14:textId="77777777" w:rsidR="0095679B" w:rsidRDefault="0095679B" w:rsidP="00D50F6D">
            <w:pPr>
              <w:jc w:val="center"/>
              <w:textAlignment w:val="center"/>
            </w:pPr>
          </w:p>
        </w:tc>
        <w:tc>
          <w:tcPr>
            <w:tcW w:w="2268" w:type="dxa"/>
            <w:gridSpan w:val="2"/>
            <w:tcBorders>
              <w:top w:val="single" w:sz="4" w:space="0" w:color="auto"/>
              <w:left w:val="nil"/>
              <w:bottom w:val="single" w:sz="4" w:space="0" w:color="auto"/>
              <w:right w:val="single" w:sz="4" w:space="0" w:color="auto"/>
            </w:tcBorders>
            <w:vAlign w:val="center"/>
          </w:tcPr>
          <w:p w14:paraId="5DF38A2A" w14:textId="77777777" w:rsidR="0095679B" w:rsidRDefault="0095679B" w:rsidP="00D50F6D">
            <w:pPr>
              <w:jc w:val="center"/>
              <w:textAlignment w:val="center"/>
            </w:pPr>
          </w:p>
        </w:tc>
      </w:tr>
      <w:tr w:rsidR="0095679B" w:rsidRPr="003C2228" w14:paraId="7D24F67F" w14:textId="77777777" w:rsidTr="00462885">
        <w:trPr>
          <w:cantSplit/>
          <w:trHeight w:val="335"/>
          <w:jc w:val="center"/>
        </w:trPr>
        <w:tc>
          <w:tcPr>
            <w:tcW w:w="1559" w:type="dxa"/>
            <w:vMerge/>
            <w:tcBorders>
              <w:left w:val="single" w:sz="4" w:space="0" w:color="auto"/>
              <w:bottom w:val="single" w:sz="4" w:space="0" w:color="auto"/>
              <w:right w:val="single" w:sz="4" w:space="0" w:color="auto"/>
            </w:tcBorders>
            <w:vAlign w:val="center"/>
          </w:tcPr>
          <w:p w14:paraId="5076D1ED" w14:textId="77777777" w:rsidR="0095679B" w:rsidRPr="003C2228" w:rsidRDefault="0095679B" w:rsidP="00D50F6D">
            <w:pPr>
              <w:jc w:val="center"/>
            </w:pPr>
          </w:p>
        </w:tc>
        <w:tc>
          <w:tcPr>
            <w:tcW w:w="7939" w:type="dxa"/>
            <w:gridSpan w:val="10"/>
            <w:tcBorders>
              <w:top w:val="single" w:sz="4" w:space="0" w:color="auto"/>
              <w:left w:val="nil"/>
              <w:bottom w:val="single" w:sz="4" w:space="0" w:color="auto"/>
              <w:right w:val="single" w:sz="4" w:space="0" w:color="auto"/>
            </w:tcBorders>
            <w:vAlign w:val="center"/>
          </w:tcPr>
          <w:p w14:paraId="79604431" w14:textId="77777777" w:rsidR="0095679B" w:rsidRPr="00CD2E35" w:rsidRDefault="0095679B" w:rsidP="00D50F6D">
            <w:pPr>
              <w:jc w:val="center"/>
              <w:textAlignment w:val="center"/>
              <w:rPr>
                <w:b/>
                <w:szCs w:val="21"/>
              </w:rPr>
            </w:pPr>
            <w:r w:rsidRPr="00CD2E35">
              <w:rPr>
                <w:rFonts w:hint="eastAsia"/>
                <w:b/>
                <w:szCs w:val="21"/>
              </w:rPr>
              <w:t>注：限填五人，真实无误。个人参赛者的无需填写。</w:t>
            </w:r>
          </w:p>
        </w:tc>
      </w:tr>
      <w:tr w:rsidR="0095679B" w:rsidRPr="003C2228" w14:paraId="778F354B" w14:textId="77777777" w:rsidTr="00462885">
        <w:trPr>
          <w:cantSplit/>
          <w:trHeight w:val="457"/>
          <w:jc w:val="center"/>
        </w:trPr>
        <w:tc>
          <w:tcPr>
            <w:tcW w:w="1559" w:type="dxa"/>
            <w:tcBorders>
              <w:left w:val="single" w:sz="4" w:space="0" w:color="auto"/>
              <w:bottom w:val="single" w:sz="4" w:space="0" w:color="auto"/>
              <w:right w:val="single" w:sz="4" w:space="0" w:color="auto"/>
            </w:tcBorders>
            <w:vAlign w:val="center"/>
          </w:tcPr>
          <w:p w14:paraId="0E115928" w14:textId="77777777" w:rsidR="0095679B" w:rsidRPr="003C2228" w:rsidRDefault="0095679B" w:rsidP="00D50F6D">
            <w:pPr>
              <w:jc w:val="center"/>
            </w:pPr>
            <w:r>
              <w:t>作品（项目）获得的其他荣誉奖项</w:t>
            </w:r>
          </w:p>
        </w:tc>
        <w:tc>
          <w:tcPr>
            <w:tcW w:w="7939" w:type="dxa"/>
            <w:gridSpan w:val="10"/>
            <w:tcBorders>
              <w:top w:val="single" w:sz="4" w:space="0" w:color="auto"/>
              <w:left w:val="nil"/>
              <w:bottom w:val="single" w:sz="4" w:space="0" w:color="auto"/>
              <w:right w:val="single" w:sz="4" w:space="0" w:color="auto"/>
            </w:tcBorders>
            <w:vAlign w:val="center"/>
          </w:tcPr>
          <w:p w14:paraId="4A96001D" w14:textId="77777777" w:rsidR="0095679B" w:rsidRDefault="0095679B" w:rsidP="00D50F6D">
            <w:pPr>
              <w:jc w:val="center"/>
            </w:pPr>
          </w:p>
        </w:tc>
      </w:tr>
    </w:tbl>
    <w:p w14:paraId="17DC5D2A" w14:textId="77777777" w:rsidR="00462885" w:rsidRDefault="00462885">
      <w:pPr>
        <w:widowControl/>
        <w:jc w:val="left"/>
        <w:rPr>
          <w:rFonts w:ascii="仿宋_GB2312" w:eastAsia="仿宋_GB2312"/>
          <w:color w:val="000000"/>
          <w:sz w:val="32"/>
          <w:szCs w:val="32"/>
        </w:rPr>
      </w:pPr>
      <w:r>
        <w:rPr>
          <w:rFonts w:ascii="仿宋_GB2312" w:eastAsia="仿宋_GB2312"/>
          <w:color w:val="000000"/>
          <w:sz w:val="32"/>
          <w:szCs w:val="32"/>
        </w:rPr>
        <w:br w:type="page"/>
      </w:r>
    </w:p>
    <w:p w14:paraId="7551BDA3" w14:textId="47941AFE" w:rsidR="003F7E55" w:rsidRPr="00455380" w:rsidRDefault="0007617C" w:rsidP="00462885">
      <w:pPr>
        <w:rPr>
          <w:rFonts w:ascii="仿宋_GB2312" w:eastAsia="仿宋_GB2312"/>
          <w:color w:val="000000"/>
          <w:sz w:val="32"/>
          <w:szCs w:val="32"/>
        </w:rPr>
      </w:pPr>
      <w:r w:rsidRPr="00455380">
        <w:rPr>
          <w:rFonts w:ascii="仿宋_GB2312" w:eastAsia="仿宋_GB2312" w:hint="eastAsia"/>
          <w:color w:val="000000"/>
          <w:sz w:val="32"/>
          <w:szCs w:val="32"/>
        </w:rPr>
        <w:lastRenderedPageBreak/>
        <w:t>附件</w:t>
      </w:r>
      <w:r w:rsidR="00462885">
        <w:rPr>
          <w:rFonts w:ascii="仿宋_GB2312" w:eastAsia="仿宋_GB2312" w:hint="eastAsia"/>
          <w:color w:val="000000"/>
          <w:sz w:val="32"/>
          <w:szCs w:val="32"/>
        </w:rPr>
        <w:t>2</w:t>
      </w:r>
      <w:r w:rsidRPr="00455380">
        <w:rPr>
          <w:rFonts w:ascii="仿宋_GB2312" w:eastAsia="仿宋_GB2312" w:hint="eastAsia"/>
          <w:color w:val="000000"/>
          <w:sz w:val="32"/>
          <w:szCs w:val="32"/>
        </w:rPr>
        <w:t>：</w:t>
      </w:r>
    </w:p>
    <w:p w14:paraId="7B669D8C" w14:textId="77777777" w:rsidR="003F7E55" w:rsidRDefault="003F7E55" w:rsidP="003F7E55">
      <w:pPr>
        <w:ind w:firstLineChars="200" w:firstLine="883"/>
        <w:jc w:val="center"/>
        <w:rPr>
          <w:rFonts w:ascii="宋体" w:hAnsi="宋体"/>
          <w:b/>
          <w:color w:val="000000"/>
          <w:sz w:val="44"/>
          <w:szCs w:val="44"/>
        </w:rPr>
      </w:pPr>
      <w:r w:rsidRPr="003F7E55">
        <w:rPr>
          <w:rFonts w:ascii="宋体" w:hAnsi="宋体" w:hint="eastAsia"/>
          <w:b/>
          <w:color w:val="000000"/>
          <w:sz w:val="44"/>
          <w:szCs w:val="44"/>
        </w:rPr>
        <w:t>2016山东省金融信息化创新大赛</w:t>
      </w:r>
    </w:p>
    <w:p w14:paraId="2AB702CA" w14:textId="77777777" w:rsidR="003F7E55" w:rsidRDefault="0007617C" w:rsidP="003F7E55">
      <w:pPr>
        <w:ind w:firstLineChars="200" w:firstLine="883"/>
        <w:jc w:val="center"/>
        <w:rPr>
          <w:rFonts w:ascii="宋体" w:hAnsi="宋体"/>
          <w:b/>
          <w:color w:val="000000"/>
          <w:sz w:val="44"/>
          <w:szCs w:val="44"/>
        </w:rPr>
      </w:pPr>
      <w:r w:rsidRPr="003F7E55">
        <w:rPr>
          <w:rFonts w:ascii="宋体" w:hAnsi="宋体" w:hint="eastAsia"/>
          <w:b/>
          <w:color w:val="000000"/>
          <w:sz w:val="44"/>
          <w:szCs w:val="44"/>
        </w:rPr>
        <w:t>参赛项目说明</w:t>
      </w:r>
    </w:p>
    <w:p w14:paraId="49F2CDD5" w14:textId="77777777" w:rsidR="00230B51" w:rsidRPr="003F7E55" w:rsidRDefault="00230B51" w:rsidP="003F7E55">
      <w:pPr>
        <w:ind w:firstLineChars="200" w:firstLine="883"/>
        <w:jc w:val="center"/>
        <w:rPr>
          <w:rFonts w:ascii="宋体" w:hAnsi="宋体"/>
          <w:b/>
          <w:color w:val="000000"/>
          <w:sz w:val="44"/>
          <w:szCs w:val="44"/>
        </w:rPr>
      </w:pPr>
    </w:p>
    <w:p w14:paraId="02CF450A"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本次赛事原则上采取开放选题的方式，由参赛选手自行结合银行卡用卡安全、快捷支付、金融消费者权益保护、金融服务、股票、保险、期货、证券、黄金、外汇等市场，自由发挥，包括但不限于如下范围：</w:t>
      </w:r>
    </w:p>
    <w:p w14:paraId="6498503F"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软件类：金融软件和应用产品开发（面向信息类学生）</w:t>
      </w:r>
    </w:p>
    <w:p w14:paraId="424B62E5"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结合当前主流技术和日常生活需要，如银行卡安全用卡环境，快捷支付安全保障手段、措施等，面向线上和线下支付中的身份识别、过程、安全交易等环节、股票等金融产品推荐、组合投资推荐、盈利预测等方面，设计完成一个完整软件作品（含手机APP）。</w:t>
      </w:r>
    </w:p>
    <w:p w14:paraId="611DCC26"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建模类：金融相关数据建模、分析和处理；（面向信息类、统计类、数学类专业学生，大赛提供部分数据支持）。结合大赛提供的数据和相关说明，包括但不限于以下题目，学生亦可根据社会实际自拟题目。</w:t>
      </w:r>
    </w:p>
    <w:p w14:paraId="4F2DA94B"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数据规律挖掘和分析：建立一个模型，导入给定金融证券数据，自动分析</w:t>
      </w:r>
      <w:r w:rsidRPr="0007617C">
        <w:rPr>
          <w:rFonts w:ascii="仿宋_GB2312" w:eastAsia="仿宋_GB2312"/>
          <w:color w:val="000000"/>
          <w:sz w:val="32"/>
          <w:szCs w:val="32"/>
        </w:rPr>
        <w:t>,</w:t>
      </w:r>
      <w:r w:rsidRPr="0007617C">
        <w:rPr>
          <w:rFonts w:ascii="仿宋_GB2312" w:eastAsia="仿宋_GB2312" w:hint="eastAsia"/>
          <w:color w:val="000000"/>
          <w:sz w:val="32"/>
          <w:szCs w:val="32"/>
        </w:rPr>
        <w:t>给出该段数据的规律概述（外盘高频或</w:t>
      </w:r>
      <w:r w:rsidRPr="0007617C">
        <w:rPr>
          <w:rFonts w:ascii="仿宋_GB2312" w:eastAsia="仿宋_GB2312"/>
          <w:color w:val="000000"/>
          <w:sz w:val="32"/>
          <w:szCs w:val="32"/>
        </w:rPr>
        <w:t>A</w:t>
      </w:r>
      <w:r w:rsidRPr="0007617C">
        <w:rPr>
          <w:rFonts w:ascii="仿宋_GB2312" w:eastAsia="仿宋_GB2312" w:hint="eastAsia"/>
          <w:color w:val="000000"/>
          <w:sz w:val="32"/>
          <w:szCs w:val="32"/>
        </w:rPr>
        <w:t>股日线、</w:t>
      </w:r>
      <w:r w:rsidRPr="0007617C">
        <w:rPr>
          <w:rFonts w:ascii="仿宋_GB2312" w:eastAsia="仿宋_GB2312"/>
          <w:color w:val="000000"/>
          <w:sz w:val="32"/>
          <w:szCs w:val="32"/>
        </w:rPr>
        <w:t>30</w:t>
      </w:r>
      <w:r w:rsidRPr="0007617C">
        <w:rPr>
          <w:rFonts w:ascii="仿宋_GB2312" w:eastAsia="仿宋_GB2312" w:hint="eastAsia"/>
          <w:color w:val="000000"/>
          <w:sz w:val="32"/>
          <w:szCs w:val="32"/>
        </w:rPr>
        <w:t>分钟、</w:t>
      </w:r>
      <w:r w:rsidRPr="0007617C">
        <w:rPr>
          <w:rFonts w:ascii="仿宋_GB2312" w:eastAsia="仿宋_GB2312"/>
          <w:color w:val="000000"/>
          <w:sz w:val="32"/>
          <w:szCs w:val="32"/>
        </w:rPr>
        <w:t>5</w:t>
      </w:r>
      <w:r w:rsidRPr="0007617C">
        <w:rPr>
          <w:rFonts w:ascii="仿宋_GB2312" w:eastAsia="仿宋_GB2312" w:hint="eastAsia"/>
          <w:color w:val="000000"/>
          <w:sz w:val="32"/>
          <w:szCs w:val="32"/>
        </w:rPr>
        <w:t>分钟数据均可使用）；</w:t>
      </w:r>
    </w:p>
    <w:p w14:paraId="25C473C5"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人工智能</w:t>
      </w:r>
      <w:r w:rsidRPr="0007617C">
        <w:rPr>
          <w:rFonts w:ascii="仿宋_GB2312" w:eastAsia="仿宋_GB2312"/>
          <w:color w:val="000000"/>
          <w:sz w:val="32"/>
          <w:szCs w:val="32"/>
        </w:rPr>
        <w:t>---</w:t>
      </w:r>
      <w:r w:rsidRPr="0007617C">
        <w:rPr>
          <w:rFonts w:ascii="仿宋_GB2312" w:eastAsia="仿宋_GB2312" w:hint="eastAsia"/>
          <w:color w:val="000000"/>
          <w:sz w:val="32"/>
          <w:szCs w:val="32"/>
        </w:rPr>
        <w:t>语言识别：从指定网站实时爬取新闻，智</w:t>
      </w:r>
      <w:r w:rsidRPr="0007617C">
        <w:rPr>
          <w:rFonts w:ascii="仿宋_GB2312" w:eastAsia="仿宋_GB2312" w:hint="eastAsia"/>
          <w:color w:val="000000"/>
          <w:sz w:val="32"/>
          <w:szCs w:val="32"/>
        </w:rPr>
        <w:lastRenderedPageBreak/>
        <w:t>能分析实时新闻，判断新闻利好、利空还是中性（数据可用</w:t>
      </w:r>
      <w:r w:rsidRPr="0007617C">
        <w:rPr>
          <w:rFonts w:ascii="仿宋_GB2312" w:eastAsia="仿宋_GB2312"/>
          <w:color w:val="000000"/>
          <w:sz w:val="32"/>
          <w:szCs w:val="32"/>
        </w:rPr>
        <w:t>MATLAB</w:t>
      </w:r>
      <w:r w:rsidRPr="0007617C">
        <w:rPr>
          <w:rFonts w:ascii="仿宋_GB2312" w:eastAsia="仿宋_GB2312" w:hint="eastAsia"/>
          <w:color w:val="000000"/>
          <w:sz w:val="32"/>
          <w:szCs w:val="32"/>
        </w:rPr>
        <w:t>从相关新闻网站爬取）；</w:t>
      </w:r>
    </w:p>
    <w:p w14:paraId="7C9A1804"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全自动震荡交易模型：建立一个可以自动跟踪统计分析股票震荡区间，自动选择合适时间点位和股数下单，自动确定止盈止损数值的震荡交易模型（建议使用外盘高频数据）；</w:t>
      </w:r>
    </w:p>
    <w:p w14:paraId="3E984E49"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流动性建模：根据市场流动性进行差价获利，通过对股票买量、卖量和分笔成交数据的统计分析，来对买卖量的关系进行建模，让模型分析并确定买卖方向和止盈止损空间（建议使用外盘高频数据）；</w:t>
      </w:r>
    </w:p>
    <w:p w14:paraId="740011AB"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投资组合建模：从深证</w:t>
      </w:r>
      <w:r w:rsidRPr="0007617C">
        <w:rPr>
          <w:rFonts w:ascii="仿宋_GB2312" w:eastAsia="仿宋_GB2312"/>
          <w:color w:val="000000"/>
          <w:sz w:val="32"/>
          <w:szCs w:val="32"/>
        </w:rPr>
        <w:t>100</w:t>
      </w:r>
      <w:r w:rsidRPr="0007617C">
        <w:rPr>
          <w:rFonts w:ascii="仿宋_GB2312" w:eastAsia="仿宋_GB2312" w:hint="eastAsia"/>
          <w:color w:val="000000"/>
          <w:sz w:val="32"/>
          <w:szCs w:val="32"/>
        </w:rPr>
        <w:t>成分股里选出</w:t>
      </w:r>
      <w:r w:rsidRPr="0007617C">
        <w:rPr>
          <w:rFonts w:ascii="仿宋_GB2312" w:eastAsia="仿宋_GB2312"/>
          <w:color w:val="000000"/>
          <w:sz w:val="32"/>
          <w:szCs w:val="32"/>
        </w:rPr>
        <w:t>50</w:t>
      </w:r>
      <w:r w:rsidRPr="0007617C">
        <w:rPr>
          <w:rFonts w:ascii="仿宋_GB2312" w:eastAsia="仿宋_GB2312" w:hint="eastAsia"/>
          <w:color w:val="000000"/>
          <w:sz w:val="32"/>
          <w:szCs w:val="32"/>
        </w:rPr>
        <w:t>支股票构建投资组合</w:t>
      </w:r>
      <w:r w:rsidRPr="0007617C">
        <w:rPr>
          <w:rFonts w:ascii="仿宋_GB2312" w:eastAsia="仿宋_GB2312"/>
          <w:color w:val="000000"/>
          <w:sz w:val="32"/>
          <w:szCs w:val="32"/>
        </w:rPr>
        <w:t>,</w:t>
      </w:r>
      <w:r w:rsidRPr="0007617C">
        <w:rPr>
          <w:rFonts w:ascii="仿宋_GB2312" w:eastAsia="仿宋_GB2312" w:hint="eastAsia"/>
          <w:color w:val="000000"/>
          <w:sz w:val="32"/>
          <w:szCs w:val="32"/>
        </w:rPr>
        <w:t>假定组合内各股票以等权重分配，计算</w:t>
      </w:r>
      <w:r w:rsidRPr="0007617C">
        <w:rPr>
          <w:rFonts w:ascii="仿宋_GB2312" w:eastAsia="仿宋_GB2312"/>
          <w:color w:val="000000"/>
          <w:sz w:val="32"/>
          <w:szCs w:val="32"/>
        </w:rPr>
        <w:t>2016.1-2016.6</w:t>
      </w:r>
      <w:r w:rsidRPr="0007617C">
        <w:rPr>
          <w:rFonts w:ascii="仿宋_GB2312" w:eastAsia="仿宋_GB2312" w:hint="eastAsia"/>
          <w:color w:val="000000"/>
          <w:sz w:val="32"/>
          <w:szCs w:val="32"/>
        </w:rPr>
        <w:t>期间每月的超额收益率（对比深证</w:t>
      </w:r>
      <w:r w:rsidRPr="0007617C">
        <w:rPr>
          <w:rFonts w:ascii="仿宋_GB2312" w:eastAsia="仿宋_GB2312"/>
          <w:color w:val="000000"/>
          <w:sz w:val="32"/>
          <w:szCs w:val="32"/>
        </w:rPr>
        <w:t>100</w:t>
      </w:r>
      <w:r w:rsidRPr="0007617C">
        <w:rPr>
          <w:rFonts w:ascii="仿宋_GB2312" w:eastAsia="仿宋_GB2312" w:hint="eastAsia"/>
          <w:color w:val="000000"/>
          <w:sz w:val="32"/>
          <w:szCs w:val="32"/>
        </w:rPr>
        <w:t>指数）、月内最大回撤幅度、夏普比率（收益率与回撤率均用初始本金为基数，初始本金自拟即可。</w:t>
      </w:r>
      <w:r w:rsidRPr="0007617C">
        <w:rPr>
          <w:rFonts w:ascii="仿宋_GB2312" w:eastAsia="仿宋_GB2312"/>
          <w:color w:val="000000"/>
          <w:sz w:val="32"/>
          <w:szCs w:val="32"/>
        </w:rPr>
        <w:t>A</w:t>
      </w:r>
      <w:r w:rsidRPr="0007617C">
        <w:rPr>
          <w:rFonts w:ascii="仿宋_GB2312" w:eastAsia="仿宋_GB2312" w:hint="eastAsia"/>
          <w:color w:val="000000"/>
          <w:sz w:val="32"/>
          <w:szCs w:val="32"/>
        </w:rPr>
        <w:t>股日线、</w:t>
      </w:r>
      <w:r w:rsidRPr="0007617C">
        <w:rPr>
          <w:rFonts w:ascii="仿宋_GB2312" w:eastAsia="仿宋_GB2312"/>
          <w:color w:val="000000"/>
          <w:sz w:val="32"/>
          <w:szCs w:val="32"/>
        </w:rPr>
        <w:t>30</w:t>
      </w:r>
      <w:r w:rsidRPr="0007617C">
        <w:rPr>
          <w:rFonts w:ascii="仿宋_GB2312" w:eastAsia="仿宋_GB2312" w:hint="eastAsia"/>
          <w:color w:val="000000"/>
          <w:sz w:val="32"/>
          <w:szCs w:val="32"/>
        </w:rPr>
        <w:t>分钟、</w:t>
      </w:r>
      <w:r w:rsidRPr="0007617C">
        <w:rPr>
          <w:rFonts w:ascii="仿宋_GB2312" w:eastAsia="仿宋_GB2312"/>
          <w:color w:val="000000"/>
          <w:sz w:val="32"/>
          <w:szCs w:val="32"/>
        </w:rPr>
        <w:t>5</w:t>
      </w:r>
      <w:r w:rsidRPr="0007617C">
        <w:rPr>
          <w:rFonts w:ascii="仿宋_GB2312" w:eastAsia="仿宋_GB2312" w:hint="eastAsia"/>
          <w:color w:val="000000"/>
          <w:sz w:val="32"/>
          <w:szCs w:val="32"/>
        </w:rPr>
        <w:t>分钟数据均可使用）；</w:t>
      </w:r>
    </w:p>
    <w:p w14:paraId="41B2D471"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趋势追踪建模：趋势追踪策略就是试图寻找大的趋势波段的到来，并且在突破的时候进行建仓或者平仓操作，以期获得大的波段收益。（</w:t>
      </w:r>
      <w:r w:rsidRPr="0007617C">
        <w:rPr>
          <w:rFonts w:ascii="仿宋_GB2312" w:eastAsia="仿宋_GB2312"/>
          <w:color w:val="000000"/>
          <w:sz w:val="32"/>
          <w:szCs w:val="32"/>
        </w:rPr>
        <w:t>A</w:t>
      </w:r>
      <w:r w:rsidRPr="0007617C">
        <w:rPr>
          <w:rFonts w:ascii="仿宋_GB2312" w:eastAsia="仿宋_GB2312" w:hint="eastAsia"/>
          <w:color w:val="000000"/>
          <w:sz w:val="32"/>
          <w:szCs w:val="32"/>
        </w:rPr>
        <w:t>股日线、</w:t>
      </w:r>
      <w:r w:rsidRPr="0007617C">
        <w:rPr>
          <w:rFonts w:ascii="仿宋_GB2312" w:eastAsia="仿宋_GB2312"/>
          <w:color w:val="000000"/>
          <w:sz w:val="32"/>
          <w:szCs w:val="32"/>
        </w:rPr>
        <w:t>30</w:t>
      </w:r>
      <w:r w:rsidRPr="0007617C">
        <w:rPr>
          <w:rFonts w:ascii="仿宋_GB2312" w:eastAsia="仿宋_GB2312" w:hint="eastAsia"/>
          <w:color w:val="000000"/>
          <w:sz w:val="32"/>
          <w:szCs w:val="32"/>
        </w:rPr>
        <w:t>分钟、</w:t>
      </w:r>
      <w:r w:rsidRPr="0007617C">
        <w:rPr>
          <w:rFonts w:ascii="仿宋_GB2312" w:eastAsia="仿宋_GB2312"/>
          <w:color w:val="000000"/>
          <w:sz w:val="32"/>
          <w:szCs w:val="32"/>
        </w:rPr>
        <w:t>5</w:t>
      </w:r>
      <w:r w:rsidRPr="0007617C">
        <w:rPr>
          <w:rFonts w:ascii="仿宋_GB2312" w:eastAsia="仿宋_GB2312" w:hint="eastAsia"/>
          <w:color w:val="000000"/>
          <w:sz w:val="32"/>
          <w:szCs w:val="32"/>
        </w:rPr>
        <w:t>分钟数据均可使用；）</w:t>
      </w:r>
    </w:p>
    <w:p w14:paraId="048CCEB1"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股票相关性建模：任意给定两支股票，建立一个可以分析并计算两者相关性的模型（</w:t>
      </w:r>
      <w:r w:rsidRPr="0007617C">
        <w:rPr>
          <w:rFonts w:ascii="仿宋_GB2312" w:eastAsia="仿宋_GB2312"/>
          <w:color w:val="000000"/>
          <w:sz w:val="32"/>
          <w:szCs w:val="32"/>
        </w:rPr>
        <w:t>A</w:t>
      </w:r>
      <w:r w:rsidRPr="0007617C">
        <w:rPr>
          <w:rFonts w:ascii="仿宋_GB2312" w:eastAsia="仿宋_GB2312" w:hint="eastAsia"/>
          <w:color w:val="000000"/>
          <w:sz w:val="32"/>
          <w:szCs w:val="32"/>
        </w:rPr>
        <w:t>股日线、</w:t>
      </w:r>
      <w:r w:rsidRPr="0007617C">
        <w:rPr>
          <w:rFonts w:ascii="仿宋_GB2312" w:eastAsia="仿宋_GB2312"/>
          <w:color w:val="000000"/>
          <w:sz w:val="32"/>
          <w:szCs w:val="32"/>
        </w:rPr>
        <w:t>30</w:t>
      </w:r>
      <w:r w:rsidRPr="0007617C">
        <w:rPr>
          <w:rFonts w:ascii="仿宋_GB2312" w:eastAsia="仿宋_GB2312" w:hint="eastAsia"/>
          <w:color w:val="000000"/>
          <w:sz w:val="32"/>
          <w:szCs w:val="32"/>
        </w:rPr>
        <w:t>分钟、</w:t>
      </w:r>
      <w:r w:rsidRPr="0007617C">
        <w:rPr>
          <w:rFonts w:ascii="仿宋_GB2312" w:eastAsia="仿宋_GB2312"/>
          <w:color w:val="000000"/>
          <w:sz w:val="32"/>
          <w:szCs w:val="32"/>
        </w:rPr>
        <w:t>5</w:t>
      </w:r>
      <w:r w:rsidRPr="0007617C">
        <w:rPr>
          <w:rFonts w:ascii="仿宋_GB2312" w:eastAsia="仿宋_GB2312" w:hint="eastAsia"/>
          <w:color w:val="000000"/>
          <w:sz w:val="32"/>
          <w:szCs w:val="32"/>
        </w:rPr>
        <w:t>分钟数据均可使用）；</w:t>
      </w:r>
    </w:p>
    <w:p w14:paraId="28E21566"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lastRenderedPageBreak/>
        <w:t>顶底预测建模：通过对股票历史数据的分析和研究，建立一个可以预测股票当前走势是否为阶段顶部或阶段底部的模型（</w:t>
      </w:r>
      <w:r w:rsidRPr="0007617C">
        <w:rPr>
          <w:rFonts w:ascii="仿宋_GB2312" w:eastAsia="仿宋_GB2312"/>
          <w:color w:val="000000"/>
          <w:sz w:val="32"/>
          <w:szCs w:val="32"/>
        </w:rPr>
        <w:t>A</w:t>
      </w:r>
      <w:r w:rsidRPr="0007617C">
        <w:rPr>
          <w:rFonts w:ascii="仿宋_GB2312" w:eastAsia="仿宋_GB2312" w:hint="eastAsia"/>
          <w:color w:val="000000"/>
          <w:sz w:val="32"/>
          <w:szCs w:val="32"/>
        </w:rPr>
        <w:t>股日线、</w:t>
      </w:r>
      <w:r w:rsidRPr="0007617C">
        <w:rPr>
          <w:rFonts w:ascii="仿宋_GB2312" w:eastAsia="仿宋_GB2312"/>
          <w:color w:val="000000"/>
          <w:sz w:val="32"/>
          <w:szCs w:val="32"/>
        </w:rPr>
        <w:t>30</w:t>
      </w:r>
      <w:r w:rsidRPr="0007617C">
        <w:rPr>
          <w:rFonts w:ascii="仿宋_GB2312" w:eastAsia="仿宋_GB2312" w:hint="eastAsia"/>
          <w:color w:val="000000"/>
          <w:sz w:val="32"/>
          <w:szCs w:val="32"/>
        </w:rPr>
        <w:t>分钟、</w:t>
      </w:r>
      <w:r w:rsidRPr="0007617C">
        <w:rPr>
          <w:rFonts w:ascii="仿宋_GB2312" w:eastAsia="仿宋_GB2312"/>
          <w:color w:val="000000"/>
          <w:sz w:val="32"/>
          <w:szCs w:val="32"/>
        </w:rPr>
        <w:t>5</w:t>
      </w:r>
      <w:r w:rsidRPr="0007617C">
        <w:rPr>
          <w:rFonts w:ascii="仿宋_GB2312" w:eastAsia="仿宋_GB2312" w:hint="eastAsia"/>
          <w:color w:val="000000"/>
          <w:sz w:val="32"/>
          <w:szCs w:val="32"/>
        </w:rPr>
        <w:t>分钟数据均可使用）。</w:t>
      </w:r>
    </w:p>
    <w:p w14:paraId="045BAD45"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股票关联规则建模：运用</w:t>
      </w:r>
      <w:r w:rsidRPr="0007617C">
        <w:rPr>
          <w:rFonts w:ascii="仿宋_GB2312" w:eastAsia="仿宋_GB2312"/>
          <w:color w:val="000000"/>
          <w:sz w:val="32"/>
          <w:szCs w:val="32"/>
        </w:rPr>
        <w:t>Apriori</w:t>
      </w:r>
      <w:r w:rsidRPr="0007617C">
        <w:rPr>
          <w:rFonts w:ascii="仿宋_GB2312" w:eastAsia="仿宋_GB2312" w:hint="eastAsia"/>
          <w:color w:val="000000"/>
          <w:sz w:val="32"/>
          <w:szCs w:val="32"/>
        </w:rPr>
        <w:t>算法、</w:t>
      </w:r>
      <w:r w:rsidRPr="0007617C">
        <w:rPr>
          <w:rFonts w:ascii="仿宋_GB2312" w:eastAsia="仿宋_GB2312"/>
          <w:color w:val="000000"/>
          <w:sz w:val="32"/>
          <w:szCs w:val="32"/>
        </w:rPr>
        <w:t>FP-Growth</w:t>
      </w:r>
      <w:r w:rsidRPr="0007617C">
        <w:rPr>
          <w:rFonts w:ascii="仿宋_GB2312" w:eastAsia="仿宋_GB2312" w:hint="eastAsia"/>
          <w:color w:val="000000"/>
          <w:sz w:val="32"/>
          <w:szCs w:val="32"/>
        </w:rPr>
        <w:t>算法等从数据中，寻找具有联动关联的行业，当某个行业出现涨势之后，而关联行业还没开始涨，则从其关联行业中选择典型个股买入。</w:t>
      </w:r>
    </w:p>
    <w:p w14:paraId="4C12E0EB"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构建分类选股模型：运用</w:t>
      </w:r>
      <w:r w:rsidRPr="0007617C">
        <w:rPr>
          <w:rFonts w:ascii="仿宋_GB2312" w:eastAsia="仿宋_GB2312"/>
          <w:color w:val="000000"/>
          <w:sz w:val="32"/>
          <w:szCs w:val="32"/>
        </w:rPr>
        <w:t>K-</w:t>
      </w:r>
      <w:r w:rsidRPr="0007617C">
        <w:rPr>
          <w:rFonts w:ascii="仿宋_GB2312" w:eastAsia="仿宋_GB2312" w:hint="eastAsia"/>
          <w:color w:val="000000"/>
          <w:sz w:val="32"/>
          <w:szCs w:val="32"/>
        </w:rPr>
        <w:t>近邻、贝叶斯分类、神经网络、</w:t>
      </w:r>
      <w:r w:rsidRPr="0007617C">
        <w:rPr>
          <w:rFonts w:ascii="仿宋_GB2312" w:eastAsia="仿宋_GB2312"/>
          <w:color w:val="000000"/>
          <w:sz w:val="32"/>
          <w:szCs w:val="32"/>
        </w:rPr>
        <w:t>Logistic</w:t>
      </w:r>
      <w:r w:rsidRPr="0007617C">
        <w:rPr>
          <w:rFonts w:ascii="仿宋_GB2312" w:eastAsia="仿宋_GB2312" w:hint="eastAsia"/>
          <w:color w:val="000000"/>
          <w:sz w:val="32"/>
          <w:szCs w:val="32"/>
        </w:rPr>
        <w:t>、判别分析、支持向量机、决策树等分类方法构建分类选股模型。</w:t>
      </w:r>
    </w:p>
    <w:p w14:paraId="0B4B81B3"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股票聚类分池：运用</w:t>
      </w:r>
      <w:r w:rsidRPr="0007617C">
        <w:rPr>
          <w:rFonts w:ascii="仿宋_GB2312" w:eastAsia="仿宋_GB2312"/>
          <w:color w:val="000000"/>
          <w:sz w:val="32"/>
          <w:szCs w:val="32"/>
        </w:rPr>
        <w:t>K-means</w:t>
      </w:r>
      <w:r w:rsidRPr="0007617C">
        <w:rPr>
          <w:rFonts w:ascii="仿宋_GB2312" w:eastAsia="仿宋_GB2312" w:hint="eastAsia"/>
          <w:color w:val="000000"/>
          <w:sz w:val="32"/>
          <w:szCs w:val="32"/>
        </w:rPr>
        <w:t>方法、层次聚类、神经网络聚类、模糊</w:t>
      </w:r>
      <w:r w:rsidRPr="0007617C">
        <w:rPr>
          <w:rFonts w:ascii="仿宋_GB2312" w:eastAsia="仿宋_GB2312"/>
          <w:color w:val="000000"/>
          <w:sz w:val="32"/>
          <w:szCs w:val="32"/>
        </w:rPr>
        <w:t>C-</w:t>
      </w:r>
      <w:r w:rsidRPr="0007617C">
        <w:rPr>
          <w:rFonts w:ascii="仿宋_GB2312" w:eastAsia="仿宋_GB2312" w:hint="eastAsia"/>
          <w:color w:val="000000"/>
          <w:sz w:val="32"/>
          <w:szCs w:val="32"/>
        </w:rPr>
        <w:t>均值（</w:t>
      </w:r>
      <w:r w:rsidRPr="0007617C">
        <w:rPr>
          <w:rFonts w:ascii="仿宋_GB2312" w:eastAsia="仿宋_GB2312"/>
          <w:color w:val="000000"/>
          <w:sz w:val="32"/>
          <w:szCs w:val="32"/>
        </w:rPr>
        <w:t>FCM</w:t>
      </w:r>
      <w:r w:rsidRPr="0007617C">
        <w:rPr>
          <w:rFonts w:ascii="仿宋_GB2312" w:eastAsia="仿宋_GB2312" w:hint="eastAsia"/>
          <w:color w:val="000000"/>
          <w:sz w:val="32"/>
          <w:szCs w:val="32"/>
        </w:rPr>
        <w:t>）方法、高斯混合聚类方法等聚类方法对构建股票组合。</w:t>
      </w:r>
    </w:p>
    <w:p w14:paraId="6ABB59D6"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预测模型：运用神经网络、支持向量机、马尔科夫链等预测模型构造交易策略。</w:t>
      </w:r>
    </w:p>
    <w:p w14:paraId="30724E38"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传统时间序列模型的构建：运用传统时间序列模型</w:t>
      </w:r>
      <w:r w:rsidRPr="0007617C">
        <w:rPr>
          <w:rFonts w:ascii="仿宋_GB2312" w:eastAsia="仿宋_GB2312"/>
          <w:color w:val="000000"/>
          <w:sz w:val="32"/>
          <w:szCs w:val="32"/>
        </w:rPr>
        <w:t>:ARMA</w:t>
      </w:r>
      <w:r w:rsidRPr="0007617C">
        <w:rPr>
          <w:rFonts w:ascii="仿宋_GB2312" w:eastAsia="仿宋_GB2312" w:hint="eastAsia"/>
          <w:color w:val="000000"/>
          <w:sz w:val="32"/>
          <w:szCs w:val="32"/>
        </w:rPr>
        <w:t>、</w:t>
      </w:r>
      <w:r w:rsidRPr="0007617C">
        <w:rPr>
          <w:rFonts w:ascii="仿宋_GB2312" w:eastAsia="仿宋_GB2312"/>
          <w:color w:val="000000"/>
          <w:sz w:val="32"/>
          <w:szCs w:val="32"/>
        </w:rPr>
        <w:t>ARIMA</w:t>
      </w:r>
      <w:r w:rsidRPr="0007617C">
        <w:rPr>
          <w:rFonts w:ascii="仿宋_GB2312" w:eastAsia="仿宋_GB2312" w:hint="eastAsia"/>
          <w:color w:val="000000"/>
          <w:sz w:val="32"/>
          <w:szCs w:val="32"/>
        </w:rPr>
        <w:t>、</w:t>
      </w:r>
      <w:r w:rsidRPr="0007617C">
        <w:rPr>
          <w:rFonts w:ascii="仿宋_GB2312" w:eastAsia="仿宋_GB2312"/>
          <w:color w:val="000000"/>
          <w:sz w:val="32"/>
          <w:szCs w:val="32"/>
        </w:rPr>
        <w:t>ARCH</w:t>
      </w:r>
      <w:r w:rsidRPr="0007617C">
        <w:rPr>
          <w:rFonts w:ascii="仿宋_GB2312" w:eastAsia="仿宋_GB2312" w:hint="eastAsia"/>
          <w:color w:val="000000"/>
          <w:sz w:val="32"/>
          <w:szCs w:val="32"/>
        </w:rPr>
        <w:t>、</w:t>
      </w:r>
      <w:r w:rsidRPr="0007617C">
        <w:rPr>
          <w:rFonts w:ascii="仿宋_GB2312" w:eastAsia="仿宋_GB2312"/>
          <w:color w:val="000000"/>
          <w:sz w:val="32"/>
          <w:szCs w:val="32"/>
        </w:rPr>
        <w:t>GARCH</w:t>
      </w:r>
      <w:r w:rsidRPr="0007617C">
        <w:rPr>
          <w:rFonts w:ascii="仿宋_GB2312" w:eastAsia="仿宋_GB2312" w:hint="eastAsia"/>
          <w:color w:val="000000"/>
          <w:sz w:val="32"/>
          <w:szCs w:val="32"/>
        </w:rPr>
        <w:t>等构造基于时间序列分析的预测模型。</w:t>
      </w:r>
    </w:p>
    <w:p w14:paraId="2C2F8E44"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仿真交易类：投资策略（面向金融相关专业学生，大赛提供平台）</w:t>
      </w:r>
    </w:p>
    <w:p w14:paraId="37718AF7" w14:textId="4774DEA3"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仿真交易类竞赛平台采用戈尔特西斯科技(济南)有限公司提供的戈尔特仿真交易系统，该系统采用实时行情数据</w:t>
      </w:r>
      <w:r w:rsidRPr="0007617C">
        <w:rPr>
          <w:rFonts w:ascii="仿宋_GB2312" w:eastAsia="仿宋_GB2312" w:hint="eastAsia"/>
          <w:color w:val="000000"/>
          <w:sz w:val="32"/>
          <w:szCs w:val="32"/>
        </w:rPr>
        <w:lastRenderedPageBreak/>
        <w:t>和实时委托数据，最大程度的模拟真实交易环境，涵盖买卖决策、下单、交易所撮合及结算等功能，与真实交易环境相当，让参赛个人或团队从仿真交易中真实体会交易的操作方式和交易规则，同时又能利用本系统拓展对市场的认知、提升自己的交易水平。用户通过对行情数据、资讯信息及分析工具进行选股择时，通过账户管理自己的资金，从而总结投资经验，锻炼投资分析能力。大赛组织方会为参数选手统一</w:t>
      </w:r>
      <w:r w:rsidR="00D4461B">
        <w:rPr>
          <w:rFonts w:ascii="仿宋_GB2312" w:eastAsia="仿宋_GB2312" w:hint="eastAsia"/>
          <w:color w:val="000000"/>
          <w:sz w:val="32"/>
          <w:szCs w:val="32"/>
        </w:rPr>
        <w:t>建立</w:t>
      </w:r>
      <w:r w:rsidRPr="0007617C">
        <w:rPr>
          <w:rFonts w:ascii="仿宋_GB2312" w:eastAsia="仿宋_GB2312" w:hint="eastAsia"/>
          <w:color w:val="000000"/>
          <w:sz w:val="32"/>
          <w:szCs w:val="32"/>
        </w:rPr>
        <w:t>虚拟账户。</w:t>
      </w:r>
    </w:p>
    <w:p w14:paraId="19ECEB6B"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在开放命题基础上，如有企业希望通过大赛解决实际问题，也可以联系我们提供命题。</w:t>
      </w:r>
    </w:p>
    <w:p w14:paraId="31101880"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参赛作品要求如下：</w:t>
      </w:r>
    </w:p>
    <w:p w14:paraId="5188BBEB"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（1）参赛作品的选题应具有实际意义和应用背景，内容完整，满足社会对作品的需求；必须具有创新性和独创性，具有一定的社会和市场价值；</w:t>
      </w:r>
    </w:p>
    <w:p w14:paraId="059E02E9"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（2）由参赛队独立完成；每个参赛队伍只可递交一份参赛作品；</w:t>
      </w:r>
    </w:p>
    <w:p w14:paraId="19E264A3" w14:textId="2F517542"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（3）参赛队递交作品时应拥有该作品的全部知识权利，不得有任何侵权行为，并符合相关法律规定，一经发现立即取消参赛资格，并自行承担相应责任。获奖后发现</w:t>
      </w:r>
      <w:r w:rsidR="00D4461B">
        <w:rPr>
          <w:rFonts w:ascii="仿宋_GB2312" w:eastAsia="仿宋_GB2312" w:hint="eastAsia"/>
          <w:color w:val="000000"/>
          <w:sz w:val="32"/>
          <w:szCs w:val="32"/>
        </w:rPr>
        <w:t>的</w:t>
      </w:r>
      <w:r w:rsidRPr="0007617C">
        <w:rPr>
          <w:rFonts w:ascii="仿宋_GB2312" w:eastAsia="仿宋_GB2312" w:hint="eastAsia"/>
          <w:color w:val="000000"/>
          <w:sz w:val="32"/>
          <w:szCs w:val="32"/>
        </w:rPr>
        <w:t>，将取消其所获所有奖项。</w:t>
      </w:r>
    </w:p>
    <w:p w14:paraId="1D3B7957" w14:textId="77777777" w:rsidR="0007617C" w:rsidRPr="0007617C" w:rsidRDefault="0007617C" w:rsidP="0007617C">
      <w:pPr>
        <w:ind w:firstLineChars="200" w:firstLine="640"/>
        <w:rPr>
          <w:rFonts w:ascii="仿宋_GB2312" w:eastAsia="仿宋_GB2312"/>
          <w:color w:val="000000"/>
          <w:sz w:val="32"/>
          <w:szCs w:val="32"/>
        </w:rPr>
      </w:pPr>
      <w:r w:rsidRPr="0007617C">
        <w:rPr>
          <w:rFonts w:ascii="仿宋_GB2312" w:eastAsia="仿宋_GB2312" w:hint="eastAsia"/>
          <w:color w:val="000000"/>
          <w:sz w:val="32"/>
          <w:szCs w:val="32"/>
        </w:rPr>
        <w:t>（4）作品必须提供知识产权声明。</w:t>
      </w:r>
    </w:p>
    <w:p w14:paraId="1457131E" w14:textId="77777777" w:rsidR="00462885" w:rsidRDefault="00462885">
      <w:pPr>
        <w:widowControl/>
        <w:jc w:val="left"/>
        <w:rPr>
          <w:rFonts w:ascii="仿宋_GB2312" w:eastAsia="仿宋_GB2312" w:hAnsi="宋体"/>
          <w:sz w:val="32"/>
          <w:szCs w:val="32"/>
        </w:rPr>
      </w:pPr>
      <w:r>
        <w:rPr>
          <w:rFonts w:ascii="仿宋_GB2312" w:eastAsia="仿宋_GB2312" w:hAnsi="宋体"/>
          <w:sz w:val="32"/>
          <w:szCs w:val="32"/>
        </w:rPr>
        <w:br w:type="page"/>
      </w:r>
    </w:p>
    <w:p w14:paraId="0DAAB3F5" w14:textId="7BEED465" w:rsidR="0007617C" w:rsidRPr="00455380" w:rsidRDefault="0007617C" w:rsidP="00462885">
      <w:pPr>
        <w:rPr>
          <w:rFonts w:ascii="仿宋_GB2312" w:eastAsia="仿宋_GB2312" w:hAnsi="宋体"/>
          <w:sz w:val="32"/>
          <w:szCs w:val="32"/>
        </w:rPr>
      </w:pPr>
      <w:r w:rsidRPr="00455380">
        <w:rPr>
          <w:rFonts w:ascii="仿宋_GB2312" w:eastAsia="仿宋_GB2312" w:hAnsi="宋体" w:hint="eastAsia"/>
          <w:sz w:val="32"/>
          <w:szCs w:val="32"/>
        </w:rPr>
        <w:lastRenderedPageBreak/>
        <w:t>附件</w:t>
      </w:r>
      <w:r w:rsidR="00462885">
        <w:rPr>
          <w:rFonts w:ascii="仿宋_GB2312" w:eastAsia="仿宋_GB2312" w:hAnsi="宋体" w:hint="eastAsia"/>
          <w:sz w:val="32"/>
          <w:szCs w:val="32"/>
        </w:rPr>
        <w:t>3</w:t>
      </w:r>
      <w:r w:rsidRPr="00455380">
        <w:rPr>
          <w:rFonts w:ascii="仿宋_GB2312" w:eastAsia="仿宋_GB2312" w:hAnsi="宋体" w:hint="eastAsia"/>
          <w:sz w:val="32"/>
          <w:szCs w:val="32"/>
        </w:rPr>
        <w:t>：</w:t>
      </w:r>
    </w:p>
    <w:p w14:paraId="68C67E11" w14:textId="77777777" w:rsidR="003F7E55" w:rsidRPr="003F7E55" w:rsidRDefault="003F7E55" w:rsidP="003F7E55">
      <w:pPr>
        <w:ind w:firstLineChars="200" w:firstLine="883"/>
        <w:jc w:val="center"/>
        <w:rPr>
          <w:rFonts w:ascii="宋体" w:hAnsi="宋体"/>
          <w:b/>
          <w:color w:val="000000"/>
          <w:sz w:val="44"/>
          <w:szCs w:val="44"/>
        </w:rPr>
      </w:pPr>
      <w:r w:rsidRPr="003F7E55">
        <w:rPr>
          <w:rFonts w:ascii="宋体" w:hAnsi="宋体" w:hint="eastAsia"/>
          <w:b/>
          <w:color w:val="000000"/>
          <w:sz w:val="44"/>
          <w:szCs w:val="44"/>
        </w:rPr>
        <w:t>2016山东省金融信息化创新大赛</w:t>
      </w:r>
    </w:p>
    <w:p w14:paraId="21DF37A1" w14:textId="77777777" w:rsidR="0007617C" w:rsidRPr="003F7E55" w:rsidRDefault="003F7E55" w:rsidP="003F7E55">
      <w:pPr>
        <w:ind w:firstLineChars="200" w:firstLine="883"/>
        <w:jc w:val="center"/>
        <w:rPr>
          <w:rFonts w:ascii="宋体" w:hAnsi="宋体"/>
          <w:b/>
          <w:color w:val="000000"/>
          <w:sz w:val="44"/>
          <w:szCs w:val="44"/>
        </w:rPr>
      </w:pPr>
      <w:r w:rsidRPr="003F7E55">
        <w:rPr>
          <w:rFonts w:ascii="宋体" w:hAnsi="宋体" w:hint="eastAsia"/>
          <w:b/>
          <w:color w:val="000000"/>
          <w:sz w:val="44"/>
          <w:szCs w:val="44"/>
        </w:rPr>
        <w:t>竞赛内容提交要求</w:t>
      </w:r>
    </w:p>
    <w:p w14:paraId="0B65F315" w14:textId="77777777" w:rsidR="0007617C" w:rsidRDefault="0007617C" w:rsidP="0007617C">
      <w:pPr>
        <w:ind w:firstLineChars="200" w:firstLine="640"/>
        <w:rPr>
          <w:rFonts w:ascii="仿宋_GB2312" w:eastAsia="仿宋_GB2312"/>
          <w:color w:val="FF0000"/>
          <w:sz w:val="32"/>
          <w:szCs w:val="32"/>
        </w:rPr>
      </w:pPr>
    </w:p>
    <w:p w14:paraId="612B2D11"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所有</w:t>
      </w:r>
      <w:r>
        <w:rPr>
          <w:rFonts w:ascii="仿宋_GB2312" w:eastAsia="仿宋_GB2312" w:hAnsi="宋体" w:hint="eastAsia"/>
          <w:sz w:val="32"/>
          <w:szCs w:val="32"/>
        </w:rPr>
        <w:t>参赛</w:t>
      </w:r>
      <w:r w:rsidRPr="00715EDE">
        <w:rPr>
          <w:rFonts w:ascii="仿宋_GB2312" w:eastAsia="仿宋_GB2312" w:hAnsi="宋体" w:hint="eastAsia"/>
          <w:sz w:val="32"/>
          <w:szCs w:val="32"/>
        </w:rPr>
        <w:t>作品均需提交宣传海报和论文，具体要求如下：</w:t>
      </w:r>
      <w:r w:rsidRPr="00715EDE">
        <w:rPr>
          <w:rFonts w:ascii="仿宋_GB2312" w:eastAsia="仿宋_GB2312" w:hAnsi="宋体"/>
          <w:sz w:val="32"/>
          <w:szCs w:val="32"/>
        </w:rPr>
        <w:t xml:space="preserve"> </w:t>
      </w:r>
    </w:p>
    <w:p w14:paraId="506CC71B"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w:t>
      </w:r>
      <w:r>
        <w:rPr>
          <w:rFonts w:ascii="仿宋_GB2312" w:eastAsia="仿宋_GB2312" w:hAnsi="宋体" w:hint="eastAsia"/>
          <w:sz w:val="32"/>
          <w:szCs w:val="32"/>
        </w:rPr>
        <w:t>一</w:t>
      </w:r>
      <w:r w:rsidRPr="00715EDE">
        <w:rPr>
          <w:rFonts w:ascii="仿宋_GB2312" w:eastAsia="仿宋_GB2312" w:hAnsi="宋体" w:hint="eastAsia"/>
          <w:sz w:val="32"/>
          <w:szCs w:val="32"/>
        </w:rPr>
        <w:t>）海报：</w:t>
      </w:r>
    </w:p>
    <w:p w14:paraId="781F4028" w14:textId="77777777" w:rsidR="003F7E55" w:rsidRPr="00953934" w:rsidRDefault="003F7E55" w:rsidP="00462885">
      <w:pPr>
        <w:spacing w:line="360" w:lineRule="auto"/>
        <w:ind w:firstLineChars="200" w:firstLine="640"/>
        <w:contextualSpacing/>
        <w:jc w:val="left"/>
        <w:rPr>
          <w:rFonts w:ascii="仿宋_GB2312" w:eastAsia="仿宋_GB2312" w:hAnsi="宋体"/>
          <w:sz w:val="32"/>
          <w:szCs w:val="32"/>
        </w:rPr>
      </w:pPr>
      <w:r w:rsidRPr="00953934">
        <w:rPr>
          <w:rFonts w:ascii="仿宋_GB2312" w:eastAsia="仿宋_GB2312" w:hAnsi="宋体" w:hint="eastAsia"/>
          <w:sz w:val="32"/>
          <w:szCs w:val="32"/>
        </w:rPr>
        <w:t>大小：</w:t>
      </w:r>
      <w:r w:rsidRPr="00953934">
        <w:rPr>
          <w:rFonts w:ascii="仿宋_GB2312" w:eastAsia="仿宋_GB2312" w:hAnsi="宋体"/>
          <w:sz w:val="32"/>
          <w:szCs w:val="32"/>
        </w:rPr>
        <w:t>50cm*70cm</w:t>
      </w:r>
    </w:p>
    <w:p w14:paraId="61ED2734"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内容要体现作品名称、实现的功能或效果、关键技术或模型</w:t>
      </w:r>
      <w:r>
        <w:rPr>
          <w:rFonts w:ascii="仿宋_GB2312" w:eastAsia="仿宋_GB2312" w:hAnsi="宋体" w:hint="eastAsia"/>
          <w:sz w:val="32"/>
          <w:szCs w:val="32"/>
        </w:rPr>
        <w:t>。</w:t>
      </w:r>
    </w:p>
    <w:p w14:paraId="6205ECA6" w14:textId="77777777" w:rsidR="003F7E55" w:rsidRDefault="003F7E55" w:rsidP="00462885">
      <w:pPr>
        <w:spacing w:line="360" w:lineRule="auto"/>
        <w:ind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w:t>
      </w:r>
      <w:r>
        <w:rPr>
          <w:rFonts w:ascii="仿宋_GB2312" w:eastAsia="仿宋_GB2312" w:hAnsi="宋体" w:hint="eastAsia"/>
          <w:sz w:val="32"/>
          <w:szCs w:val="32"/>
        </w:rPr>
        <w:t>二</w:t>
      </w:r>
      <w:r w:rsidRPr="00715EDE">
        <w:rPr>
          <w:rFonts w:ascii="仿宋_GB2312" w:eastAsia="仿宋_GB2312" w:hAnsi="宋体" w:hint="eastAsia"/>
          <w:sz w:val="32"/>
          <w:szCs w:val="32"/>
        </w:rPr>
        <w:t>）论文（具体格式模板请见附件）</w:t>
      </w:r>
    </w:p>
    <w:p w14:paraId="185498B0"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参赛选手、团队需按照论文模板要求撰写论文，体现所提交作品的主要思路、特点和结果。</w:t>
      </w:r>
    </w:p>
    <w:p w14:paraId="00725F80"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（三）</w:t>
      </w:r>
      <w:r w:rsidRPr="00715EDE">
        <w:rPr>
          <w:rFonts w:ascii="仿宋_GB2312" w:eastAsia="仿宋_GB2312" w:hAnsi="宋体" w:hint="eastAsia"/>
          <w:sz w:val="32"/>
          <w:szCs w:val="32"/>
        </w:rPr>
        <w:t>针对以上不同类别的作品，还需要提交以下内容：</w:t>
      </w:r>
    </w:p>
    <w:p w14:paraId="3EC65085" w14:textId="77777777" w:rsidR="003F7E55" w:rsidRPr="00715EDE" w:rsidRDefault="003F7E55" w:rsidP="00462885">
      <w:pPr>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715EDE">
        <w:rPr>
          <w:rFonts w:ascii="仿宋_GB2312" w:eastAsia="仿宋_GB2312" w:hAnsi="宋体" w:hint="eastAsia"/>
          <w:sz w:val="32"/>
          <w:szCs w:val="32"/>
        </w:rPr>
        <w:t>软件类作品：</w:t>
      </w:r>
    </w:p>
    <w:p w14:paraId="590BDFCC" w14:textId="77777777" w:rsidR="003F7E55" w:rsidRPr="00715EDE"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软件设计文档：参赛选手（团队）必须</w:t>
      </w:r>
      <w:r>
        <w:rPr>
          <w:rFonts w:ascii="仿宋_GB2312" w:eastAsia="仿宋_GB2312" w:hAnsi="宋体" w:hint="eastAsia"/>
          <w:sz w:val="32"/>
          <w:szCs w:val="32"/>
        </w:rPr>
        <w:t>按照</w:t>
      </w:r>
      <w:r w:rsidRPr="00715EDE">
        <w:rPr>
          <w:rFonts w:ascii="仿宋_GB2312" w:eastAsia="仿宋_GB2312" w:hAnsi="宋体" w:hint="eastAsia"/>
          <w:sz w:val="32"/>
          <w:szCs w:val="32"/>
        </w:rPr>
        <w:t>软件设计规范编写设计文档。</w:t>
      </w:r>
      <w:r w:rsidRPr="00715EDE">
        <w:rPr>
          <w:rFonts w:ascii="仿宋_GB2312" w:eastAsia="仿宋_GB2312" w:hAnsi="宋体"/>
          <w:sz w:val="32"/>
          <w:szCs w:val="32"/>
        </w:rPr>
        <w:t xml:space="preserve"> </w:t>
      </w:r>
    </w:p>
    <w:p w14:paraId="3795867A" w14:textId="77777777" w:rsidR="003F7E55" w:rsidRPr="00715EDE"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软件安装包（含源码）：软件安装包是指可以在笔记本或台式机终端上运行的可安装文件包。如果参赛作者希望提交的作品在大赛结束后非免费使用，则提交可免费试用的参赛作品软件安装包。</w:t>
      </w:r>
    </w:p>
    <w:p w14:paraId="7E54C956" w14:textId="2E975CA3" w:rsidR="003F7E55" w:rsidRPr="00715EDE"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715EDE">
        <w:rPr>
          <w:rFonts w:ascii="仿宋_GB2312" w:eastAsia="仿宋_GB2312" w:hAnsi="宋体" w:hint="eastAsia"/>
          <w:sz w:val="32"/>
          <w:szCs w:val="32"/>
        </w:rPr>
        <w:t>视频短片：该项属于非必须提交内容。对参赛作品创意设计与程序演示，时间不得超过</w:t>
      </w:r>
      <w:r w:rsidRPr="00715EDE">
        <w:rPr>
          <w:rFonts w:ascii="仿宋_GB2312" w:eastAsia="仿宋_GB2312" w:hAnsi="宋体"/>
          <w:sz w:val="32"/>
          <w:szCs w:val="32"/>
        </w:rPr>
        <w:t>2</w:t>
      </w:r>
      <w:r w:rsidRPr="00715EDE">
        <w:rPr>
          <w:rFonts w:ascii="仿宋_GB2312" w:eastAsia="仿宋_GB2312" w:hAnsi="宋体" w:hint="eastAsia"/>
          <w:sz w:val="32"/>
          <w:szCs w:val="32"/>
        </w:rPr>
        <w:t>分钟，采用</w:t>
      </w:r>
      <w:r w:rsidRPr="00715EDE">
        <w:rPr>
          <w:rFonts w:ascii="仿宋_GB2312" w:eastAsia="仿宋_GB2312" w:hAnsi="宋体"/>
          <w:sz w:val="32"/>
          <w:szCs w:val="32"/>
        </w:rPr>
        <w:lastRenderedPageBreak/>
        <w:t>H.264/MPEG4</w:t>
      </w:r>
      <w:r w:rsidRPr="00715EDE">
        <w:rPr>
          <w:rFonts w:ascii="仿宋_GB2312" w:eastAsia="仿宋_GB2312" w:hAnsi="宋体" w:hint="eastAsia"/>
          <w:sz w:val="32"/>
          <w:szCs w:val="32"/>
        </w:rPr>
        <w:t>视频编码。</w:t>
      </w:r>
    </w:p>
    <w:p w14:paraId="15BCF257" w14:textId="77777777" w:rsidR="003F7E55" w:rsidRPr="00953934" w:rsidRDefault="003F7E55" w:rsidP="00462885">
      <w:pPr>
        <w:spacing w:line="360" w:lineRule="auto"/>
        <w:ind w:firstLineChars="200" w:firstLine="640"/>
        <w:contextualSpacing/>
        <w:jc w:val="left"/>
        <w:rPr>
          <w:rFonts w:ascii="仿宋_GB2312" w:eastAsia="仿宋_GB2312" w:hAnsi="宋体"/>
          <w:sz w:val="32"/>
          <w:szCs w:val="32"/>
        </w:rPr>
      </w:pPr>
      <w:r w:rsidRPr="00953934">
        <w:rPr>
          <w:rFonts w:ascii="仿宋_GB2312" w:eastAsia="仿宋_GB2312" w:hAnsi="宋体"/>
          <w:sz w:val="32"/>
          <w:szCs w:val="32"/>
        </w:rPr>
        <w:t>2</w:t>
      </w:r>
      <w:r w:rsidRPr="00953934">
        <w:rPr>
          <w:rFonts w:ascii="仿宋_GB2312" w:eastAsia="仿宋_GB2312" w:hAnsi="宋体" w:hint="eastAsia"/>
          <w:sz w:val="32"/>
          <w:szCs w:val="32"/>
        </w:rPr>
        <w:t>、建模类作品：以论文的形式提交作品相关文档，文档应至少包含以下内容：</w:t>
      </w:r>
    </w:p>
    <w:p w14:paraId="0CA99E18" w14:textId="77777777" w:rsidR="003F7E55" w:rsidRPr="00953934"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953934">
        <w:rPr>
          <w:rFonts w:ascii="仿宋_GB2312" w:eastAsia="仿宋_GB2312" w:hAnsi="宋体" w:hint="eastAsia"/>
          <w:sz w:val="32"/>
          <w:szCs w:val="32"/>
        </w:rPr>
        <w:t>模型用途和使用背景</w:t>
      </w:r>
    </w:p>
    <w:p w14:paraId="6222B1D1" w14:textId="77777777" w:rsidR="003F7E55" w:rsidRPr="00953934"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953934">
        <w:rPr>
          <w:rFonts w:ascii="仿宋_GB2312" w:eastAsia="仿宋_GB2312" w:hAnsi="宋体" w:hint="eastAsia"/>
          <w:sz w:val="32"/>
          <w:szCs w:val="32"/>
        </w:rPr>
        <w:t>模型算法思想和步骤</w:t>
      </w:r>
    </w:p>
    <w:p w14:paraId="680C9A7B" w14:textId="77777777" w:rsidR="003F7E55" w:rsidRPr="00953934" w:rsidRDefault="003F7E55" w:rsidP="00462885">
      <w:pPr>
        <w:numPr>
          <w:ilvl w:val="0"/>
          <w:numId w:val="1"/>
        </w:numPr>
        <w:spacing w:line="360" w:lineRule="auto"/>
        <w:ind w:left="0" w:firstLineChars="200" w:firstLine="640"/>
        <w:contextualSpacing/>
        <w:jc w:val="left"/>
        <w:rPr>
          <w:rFonts w:ascii="仿宋_GB2312" w:eastAsia="仿宋_GB2312" w:hAnsi="宋体"/>
          <w:sz w:val="32"/>
          <w:szCs w:val="32"/>
        </w:rPr>
      </w:pPr>
      <w:r w:rsidRPr="00953934">
        <w:rPr>
          <w:rFonts w:ascii="仿宋_GB2312" w:eastAsia="仿宋_GB2312" w:hAnsi="宋体" w:hint="eastAsia"/>
          <w:sz w:val="32"/>
          <w:szCs w:val="32"/>
        </w:rPr>
        <w:t>实验结果和分析</w:t>
      </w:r>
    </w:p>
    <w:p w14:paraId="468F4EAE" w14:textId="77777777" w:rsidR="003F7E55" w:rsidRPr="0007617C" w:rsidRDefault="003F7E55" w:rsidP="00462885">
      <w:pPr>
        <w:ind w:firstLineChars="200" w:firstLine="640"/>
        <w:jc w:val="left"/>
        <w:rPr>
          <w:rFonts w:ascii="仿宋_GB2312" w:eastAsia="仿宋_GB2312"/>
          <w:color w:val="FF0000"/>
          <w:sz w:val="32"/>
          <w:szCs w:val="32"/>
        </w:rPr>
      </w:pPr>
    </w:p>
    <w:p w14:paraId="02CA3591" w14:textId="77777777" w:rsidR="0007617C" w:rsidRPr="00455323" w:rsidRDefault="0007617C" w:rsidP="00064ACE">
      <w:pPr>
        <w:ind w:firstLineChars="200" w:firstLine="420"/>
        <w:rPr>
          <w:color w:val="FF0000"/>
        </w:rPr>
      </w:pPr>
    </w:p>
    <w:sectPr w:rsidR="0007617C" w:rsidRPr="00455323" w:rsidSect="00502F4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E063" w14:textId="77777777" w:rsidR="00DA6B6A" w:rsidRDefault="00DA6B6A" w:rsidP="00EC6F64">
      <w:r>
        <w:separator/>
      </w:r>
    </w:p>
  </w:endnote>
  <w:endnote w:type="continuationSeparator" w:id="0">
    <w:p w14:paraId="312B7146" w14:textId="77777777" w:rsidR="00DA6B6A" w:rsidRDefault="00DA6B6A" w:rsidP="00EC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81858"/>
      <w:docPartObj>
        <w:docPartGallery w:val="Page Numbers (Bottom of Page)"/>
        <w:docPartUnique/>
      </w:docPartObj>
    </w:sdtPr>
    <w:sdtEndPr/>
    <w:sdtContent>
      <w:p w14:paraId="2C37A348" w14:textId="14679253" w:rsidR="00EC6F64" w:rsidRDefault="00EC6F64">
        <w:pPr>
          <w:pStyle w:val="a8"/>
          <w:jc w:val="center"/>
        </w:pPr>
        <w:r>
          <w:fldChar w:fldCharType="begin"/>
        </w:r>
        <w:r>
          <w:instrText>PAGE   \* MERGEFORMAT</w:instrText>
        </w:r>
        <w:r>
          <w:fldChar w:fldCharType="separate"/>
        </w:r>
        <w:r w:rsidR="00341461" w:rsidRPr="00341461">
          <w:rPr>
            <w:noProof/>
            <w:lang w:val="zh-CN"/>
          </w:rPr>
          <w:t>-</w:t>
        </w:r>
        <w:r w:rsidR="00341461">
          <w:rPr>
            <w:noProof/>
          </w:rPr>
          <w:t xml:space="preserve"> 1 -</w:t>
        </w:r>
        <w:r>
          <w:fldChar w:fldCharType="end"/>
        </w:r>
      </w:p>
    </w:sdtContent>
  </w:sdt>
  <w:p w14:paraId="6D7FD29A" w14:textId="77777777" w:rsidR="00EC6F64" w:rsidRDefault="00EC6F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BE72" w14:textId="77777777" w:rsidR="00DA6B6A" w:rsidRDefault="00DA6B6A" w:rsidP="00EC6F64">
      <w:r>
        <w:separator/>
      </w:r>
    </w:p>
  </w:footnote>
  <w:footnote w:type="continuationSeparator" w:id="0">
    <w:p w14:paraId="5A0BCDA0" w14:textId="77777777" w:rsidR="00DA6B6A" w:rsidRDefault="00DA6B6A" w:rsidP="00EC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3BA"/>
    <w:multiLevelType w:val="hybridMultilevel"/>
    <w:tmpl w:val="071C24D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BD"/>
    <w:rsid w:val="000203C2"/>
    <w:rsid w:val="00064ACE"/>
    <w:rsid w:val="0007617C"/>
    <w:rsid w:val="000C1B06"/>
    <w:rsid w:val="001120DD"/>
    <w:rsid w:val="00114D06"/>
    <w:rsid w:val="00133EF3"/>
    <w:rsid w:val="001516A8"/>
    <w:rsid w:val="00162F51"/>
    <w:rsid w:val="00172F70"/>
    <w:rsid w:val="00184981"/>
    <w:rsid w:val="0019781B"/>
    <w:rsid w:val="001C36D1"/>
    <w:rsid w:val="001E44FD"/>
    <w:rsid w:val="001E4C99"/>
    <w:rsid w:val="0021382A"/>
    <w:rsid w:val="00230B51"/>
    <w:rsid w:val="0023650A"/>
    <w:rsid w:val="00245C6E"/>
    <w:rsid w:val="0024743C"/>
    <w:rsid w:val="002A0E2E"/>
    <w:rsid w:val="002B63C3"/>
    <w:rsid w:val="002B7DBD"/>
    <w:rsid w:val="002D315B"/>
    <w:rsid w:val="002E70C4"/>
    <w:rsid w:val="00302261"/>
    <w:rsid w:val="003065DD"/>
    <w:rsid w:val="00334E3A"/>
    <w:rsid w:val="00341461"/>
    <w:rsid w:val="003520B3"/>
    <w:rsid w:val="00362110"/>
    <w:rsid w:val="00363393"/>
    <w:rsid w:val="00364E62"/>
    <w:rsid w:val="003662C9"/>
    <w:rsid w:val="003710ED"/>
    <w:rsid w:val="003F3844"/>
    <w:rsid w:val="003F7E55"/>
    <w:rsid w:val="004060C6"/>
    <w:rsid w:val="004473FB"/>
    <w:rsid w:val="00455323"/>
    <w:rsid w:val="00455380"/>
    <w:rsid w:val="00462885"/>
    <w:rsid w:val="004A3813"/>
    <w:rsid w:val="00502F41"/>
    <w:rsid w:val="00515208"/>
    <w:rsid w:val="00546E51"/>
    <w:rsid w:val="00576B94"/>
    <w:rsid w:val="00593167"/>
    <w:rsid w:val="005B0E5B"/>
    <w:rsid w:val="005E1C38"/>
    <w:rsid w:val="00685CED"/>
    <w:rsid w:val="00687B30"/>
    <w:rsid w:val="00694E26"/>
    <w:rsid w:val="006B1031"/>
    <w:rsid w:val="00746A1B"/>
    <w:rsid w:val="007740CC"/>
    <w:rsid w:val="00776898"/>
    <w:rsid w:val="007C2801"/>
    <w:rsid w:val="007E1930"/>
    <w:rsid w:val="00826F01"/>
    <w:rsid w:val="00852EEE"/>
    <w:rsid w:val="0086430F"/>
    <w:rsid w:val="00892471"/>
    <w:rsid w:val="00894DE1"/>
    <w:rsid w:val="008B5D4D"/>
    <w:rsid w:val="008B725F"/>
    <w:rsid w:val="008C168E"/>
    <w:rsid w:val="008D366F"/>
    <w:rsid w:val="008E6C9E"/>
    <w:rsid w:val="00932FC9"/>
    <w:rsid w:val="00956631"/>
    <w:rsid w:val="0095679B"/>
    <w:rsid w:val="009C6D33"/>
    <w:rsid w:val="009D69BF"/>
    <w:rsid w:val="00A638C5"/>
    <w:rsid w:val="00AA1746"/>
    <w:rsid w:val="00AC5E15"/>
    <w:rsid w:val="00B03097"/>
    <w:rsid w:val="00B132D4"/>
    <w:rsid w:val="00B36333"/>
    <w:rsid w:val="00B522BB"/>
    <w:rsid w:val="00B57B7C"/>
    <w:rsid w:val="00B776BD"/>
    <w:rsid w:val="00C620A9"/>
    <w:rsid w:val="00C838FB"/>
    <w:rsid w:val="00C84FC5"/>
    <w:rsid w:val="00CD05BD"/>
    <w:rsid w:val="00CF6069"/>
    <w:rsid w:val="00D2697D"/>
    <w:rsid w:val="00D3012F"/>
    <w:rsid w:val="00D33998"/>
    <w:rsid w:val="00D4461B"/>
    <w:rsid w:val="00D63582"/>
    <w:rsid w:val="00D77114"/>
    <w:rsid w:val="00D9382D"/>
    <w:rsid w:val="00DA6B6A"/>
    <w:rsid w:val="00E22255"/>
    <w:rsid w:val="00E37A84"/>
    <w:rsid w:val="00E467DF"/>
    <w:rsid w:val="00E47F7F"/>
    <w:rsid w:val="00E524D0"/>
    <w:rsid w:val="00EA0EED"/>
    <w:rsid w:val="00EA5975"/>
    <w:rsid w:val="00EC6F64"/>
    <w:rsid w:val="00EE430D"/>
    <w:rsid w:val="00F05A18"/>
    <w:rsid w:val="00F40EAD"/>
    <w:rsid w:val="00F452B5"/>
    <w:rsid w:val="00F57F1F"/>
    <w:rsid w:val="00FC0EA9"/>
    <w:rsid w:val="00FD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A51F7"/>
  <w15:docId w15:val="{F8292C08-A170-43CD-9CC5-074ACA28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3167"/>
    <w:rPr>
      <w:color w:val="0000FF"/>
      <w:u w:val="single"/>
    </w:rPr>
  </w:style>
  <w:style w:type="paragraph" w:styleId="a4">
    <w:name w:val="Plain Text"/>
    <w:basedOn w:val="a"/>
    <w:link w:val="a5"/>
    <w:unhideWhenUsed/>
    <w:rsid w:val="00334E3A"/>
    <w:rPr>
      <w:rFonts w:ascii="宋体" w:hAnsi="Courier New" w:cs="Courier New"/>
      <w:szCs w:val="21"/>
    </w:rPr>
  </w:style>
  <w:style w:type="character" w:customStyle="1" w:styleId="a5">
    <w:name w:val="纯文本 字符"/>
    <w:basedOn w:val="a0"/>
    <w:link w:val="a4"/>
    <w:rsid w:val="00334E3A"/>
    <w:rPr>
      <w:rFonts w:ascii="宋体" w:hAnsi="Courier New" w:cs="Courier New"/>
      <w:kern w:val="2"/>
      <w:sz w:val="21"/>
      <w:szCs w:val="21"/>
    </w:rPr>
  </w:style>
  <w:style w:type="paragraph" w:styleId="a6">
    <w:name w:val="header"/>
    <w:basedOn w:val="a"/>
    <w:link w:val="a7"/>
    <w:rsid w:val="00EC6F6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C6F64"/>
    <w:rPr>
      <w:kern w:val="2"/>
      <w:sz w:val="18"/>
      <w:szCs w:val="18"/>
    </w:rPr>
  </w:style>
  <w:style w:type="paragraph" w:styleId="a8">
    <w:name w:val="footer"/>
    <w:basedOn w:val="a"/>
    <w:link w:val="a9"/>
    <w:uiPriority w:val="99"/>
    <w:rsid w:val="00EC6F64"/>
    <w:pPr>
      <w:tabs>
        <w:tab w:val="center" w:pos="4153"/>
        <w:tab w:val="right" w:pos="8306"/>
      </w:tabs>
      <w:snapToGrid w:val="0"/>
      <w:jc w:val="left"/>
    </w:pPr>
    <w:rPr>
      <w:sz w:val="18"/>
      <w:szCs w:val="18"/>
    </w:rPr>
  </w:style>
  <w:style w:type="character" w:customStyle="1" w:styleId="a9">
    <w:name w:val="页脚 字符"/>
    <w:basedOn w:val="a0"/>
    <w:link w:val="a8"/>
    <w:uiPriority w:val="99"/>
    <w:rsid w:val="00EC6F64"/>
    <w:rPr>
      <w:kern w:val="2"/>
      <w:sz w:val="18"/>
      <w:szCs w:val="18"/>
    </w:rPr>
  </w:style>
  <w:style w:type="paragraph" w:styleId="aa">
    <w:name w:val="Balloon Text"/>
    <w:basedOn w:val="a"/>
    <w:link w:val="ab"/>
    <w:rsid w:val="00EC6F64"/>
    <w:rPr>
      <w:sz w:val="18"/>
      <w:szCs w:val="18"/>
    </w:rPr>
  </w:style>
  <w:style w:type="character" w:customStyle="1" w:styleId="ab">
    <w:name w:val="批注框文本 字符"/>
    <w:basedOn w:val="a0"/>
    <w:link w:val="aa"/>
    <w:rsid w:val="00EC6F64"/>
    <w:rPr>
      <w:kern w:val="2"/>
      <w:sz w:val="18"/>
      <w:szCs w:val="18"/>
    </w:rPr>
  </w:style>
  <w:style w:type="character" w:styleId="ac">
    <w:name w:val="annotation reference"/>
    <w:basedOn w:val="a0"/>
    <w:semiHidden/>
    <w:unhideWhenUsed/>
    <w:rsid w:val="00892471"/>
    <w:rPr>
      <w:sz w:val="21"/>
      <w:szCs w:val="21"/>
    </w:rPr>
  </w:style>
  <w:style w:type="paragraph" w:styleId="ad">
    <w:name w:val="annotation text"/>
    <w:basedOn w:val="a"/>
    <w:link w:val="ae"/>
    <w:semiHidden/>
    <w:unhideWhenUsed/>
    <w:rsid w:val="00892471"/>
    <w:pPr>
      <w:jc w:val="left"/>
    </w:pPr>
  </w:style>
  <w:style w:type="character" w:customStyle="1" w:styleId="ae">
    <w:name w:val="批注文字 字符"/>
    <w:basedOn w:val="a0"/>
    <w:link w:val="ad"/>
    <w:semiHidden/>
    <w:rsid w:val="00892471"/>
    <w:rPr>
      <w:kern w:val="2"/>
      <w:sz w:val="21"/>
      <w:szCs w:val="24"/>
    </w:rPr>
  </w:style>
  <w:style w:type="paragraph" w:styleId="af">
    <w:name w:val="annotation subject"/>
    <w:basedOn w:val="ad"/>
    <w:next w:val="ad"/>
    <w:link w:val="af0"/>
    <w:semiHidden/>
    <w:unhideWhenUsed/>
    <w:rsid w:val="00892471"/>
    <w:rPr>
      <w:b/>
      <w:bCs/>
    </w:rPr>
  </w:style>
  <w:style w:type="character" w:customStyle="1" w:styleId="af0">
    <w:name w:val="批注主题 字符"/>
    <w:basedOn w:val="ae"/>
    <w:link w:val="af"/>
    <w:semiHidden/>
    <w:rsid w:val="00892471"/>
    <w:rPr>
      <w:b/>
      <w:bCs/>
      <w:kern w:val="2"/>
      <w:sz w:val="21"/>
      <w:szCs w:val="24"/>
    </w:rPr>
  </w:style>
  <w:style w:type="table" w:styleId="af1">
    <w:name w:val="Table Grid"/>
    <w:basedOn w:val="a1"/>
    <w:unhideWhenUsed/>
    <w:rsid w:val="0050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8285">
      <w:bodyDiv w:val="1"/>
      <w:marLeft w:val="0"/>
      <w:marRight w:val="0"/>
      <w:marTop w:val="0"/>
      <w:marBottom w:val="0"/>
      <w:divBdr>
        <w:top w:val="none" w:sz="0" w:space="0" w:color="auto"/>
        <w:left w:val="none" w:sz="0" w:space="0" w:color="auto"/>
        <w:bottom w:val="none" w:sz="0" w:space="0" w:color="auto"/>
        <w:right w:val="none" w:sz="0" w:space="0" w:color="auto"/>
      </w:divBdr>
    </w:div>
    <w:div w:id="1472096105">
      <w:bodyDiv w:val="1"/>
      <w:marLeft w:val="0"/>
      <w:marRight w:val="0"/>
      <w:marTop w:val="0"/>
      <w:marBottom w:val="0"/>
      <w:divBdr>
        <w:top w:val="none" w:sz="0" w:space="0" w:color="auto"/>
        <w:left w:val="none" w:sz="0" w:space="0" w:color="auto"/>
        <w:bottom w:val="none" w:sz="0" w:space="0" w:color="auto"/>
        <w:right w:val="none" w:sz="0" w:space="0" w:color="auto"/>
      </w:divBdr>
      <w:divsChild>
        <w:div w:id="648945444">
          <w:marLeft w:val="0"/>
          <w:marRight w:val="0"/>
          <w:marTop w:val="0"/>
          <w:marBottom w:val="0"/>
          <w:divBdr>
            <w:top w:val="none" w:sz="0" w:space="0" w:color="auto"/>
            <w:left w:val="none" w:sz="0" w:space="0" w:color="auto"/>
            <w:bottom w:val="none" w:sz="0" w:space="0" w:color="auto"/>
            <w:right w:val="none" w:sz="0" w:space="0" w:color="auto"/>
          </w:divBdr>
          <w:divsChild>
            <w:div w:id="92828020">
              <w:marLeft w:val="-300"/>
              <w:marRight w:val="-300"/>
              <w:marTop w:val="0"/>
              <w:marBottom w:val="0"/>
              <w:divBdr>
                <w:top w:val="none" w:sz="0" w:space="0" w:color="auto"/>
                <w:left w:val="none" w:sz="0" w:space="0" w:color="auto"/>
                <w:bottom w:val="none" w:sz="0" w:space="0" w:color="auto"/>
                <w:right w:val="none" w:sz="0" w:space="0" w:color="auto"/>
              </w:divBdr>
              <w:divsChild>
                <w:div w:id="131093976">
                  <w:marLeft w:val="0"/>
                  <w:marRight w:val="0"/>
                  <w:marTop w:val="0"/>
                  <w:marBottom w:val="0"/>
                  <w:divBdr>
                    <w:top w:val="none" w:sz="0" w:space="0" w:color="auto"/>
                    <w:left w:val="none" w:sz="0" w:space="0" w:color="auto"/>
                    <w:bottom w:val="none" w:sz="0" w:space="0" w:color="auto"/>
                    <w:right w:val="none" w:sz="0" w:space="0" w:color="auto"/>
                  </w:divBdr>
                  <w:divsChild>
                    <w:div w:id="1246233237">
                      <w:marLeft w:val="0"/>
                      <w:marRight w:val="0"/>
                      <w:marTop w:val="0"/>
                      <w:marBottom w:val="1200"/>
                      <w:divBdr>
                        <w:top w:val="none" w:sz="0" w:space="0" w:color="auto"/>
                        <w:left w:val="none" w:sz="0" w:space="0" w:color="auto"/>
                        <w:bottom w:val="none" w:sz="0" w:space="0" w:color="auto"/>
                        <w:right w:val="none" w:sz="0" w:space="0" w:color="auto"/>
                      </w:divBdr>
                    </w:div>
                  </w:divsChild>
                </w:div>
                <w:div w:id="1107046143">
                  <w:marLeft w:val="0"/>
                  <w:marRight w:val="0"/>
                  <w:marTop w:val="0"/>
                  <w:marBottom w:val="0"/>
                  <w:divBdr>
                    <w:top w:val="none" w:sz="0" w:space="0" w:color="auto"/>
                    <w:left w:val="none" w:sz="0" w:space="0" w:color="auto"/>
                    <w:bottom w:val="none" w:sz="0" w:space="0" w:color="auto"/>
                    <w:right w:val="none" w:sz="0" w:space="0" w:color="auto"/>
                  </w:divBdr>
                  <w:divsChild>
                    <w:div w:id="3390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0601">
          <w:marLeft w:val="0"/>
          <w:marRight w:val="0"/>
          <w:marTop w:val="0"/>
          <w:marBottom w:val="0"/>
          <w:divBdr>
            <w:top w:val="none" w:sz="0" w:space="0" w:color="auto"/>
            <w:left w:val="none" w:sz="0" w:space="0" w:color="auto"/>
            <w:bottom w:val="none" w:sz="0" w:space="0" w:color="auto"/>
            <w:right w:val="none" w:sz="0" w:space="0" w:color="auto"/>
          </w:divBdr>
          <w:divsChild>
            <w:div w:id="162009618">
              <w:marLeft w:val="0"/>
              <w:marRight w:val="0"/>
              <w:marTop w:val="0"/>
              <w:marBottom w:val="0"/>
              <w:divBdr>
                <w:top w:val="none" w:sz="0" w:space="0" w:color="auto"/>
                <w:left w:val="none" w:sz="0" w:space="0" w:color="auto"/>
                <w:bottom w:val="none" w:sz="0" w:space="0" w:color="auto"/>
                <w:right w:val="none" w:sz="0" w:space="0" w:color="auto"/>
              </w:divBdr>
            </w:div>
            <w:div w:id="1754352373">
              <w:marLeft w:val="0"/>
              <w:marRight w:val="0"/>
              <w:marTop w:val="0"/>
              <w:marBottom w:val="0"/>
              <w:divBdr>
                <w:top w:val="none" w:sz="0" w:space="0" w:color="auto"/>
                <w:left w:val="none" w:sz="0" w:space="0" w:color="auto"/>
                <w:bottom w:val="none" w:sz="0" w:space="0" w:color="auto"/>
                <w:right w:val="none" w:sz="0" w:space="0" w:color="auto"/>
              </w:divBdr>
              <w:divsChild>
                <w:div w:id="2141027686">
                  <w:marLeft w:val="0"/>
                  <w:marRight w:val="0"/>
                  <w:marTop w:val="1500"/>
                  <w:marBottom w:val="0"/>
                  <w:divBdr>
                    <w:top w:val="none" w:sz="0" w:space="0" w:color="auto"/>
                    <w:left w:val="none" w:sz="0" w:space="0" w:color="auto"/>
                    <w:bottom w:val="none" w:sz="0" w:space="0" w:color="auto"/>
                    <w:right w:val="none" w:sz="0" w:space="0" w:color="auto"/>
                  </w:divBdr>
                  <w:divsChild>
                    <w:div w:id="1040589473">
                      <w:marLeft w:val="0"/>
                      <w:marRight w:val="10"/>
                      <w:marTop w:val="0"/>
                      <w:marBottom w:val="0"/>
                      <w:divBdr>
                        <w:top w:val="none" w:sz="0" w:space="0" w:color="auto"/>
                        <w:left w:val="none" w:sz="0" w:space="0" w:color="auto"/>
                        <w:bottom w:val="none" w:sz="0" w:space="0" w:color="auto"/>
                        <w:right w:val="none" w:sz="0" w:space="0" w:color="auto"/>
                      </w:divBdr>
                      <w:divsChild>
                        <w:div w:id="382294557">
                          <w:marLeft w:val="300"/>
                          <w:marRight w:val="0"/>
                          <w:marTop w:val="200"/>
                          <w:marBottom w:val="0"/>
                          <w:divBdr>
                            <w:top w:val="none" w:sz="0" w:space="0" w:color="auto"/>
                            <w:left w:val="none" w:sz="0" w:space="0" w:color="auto"/>
                            <w:bottom w:val="none" w:sz="0" w:space="0" w:color="auto"/>
                            <w:right w:val="none" w:sz="0" w:space="0" w:color="auto"/>
                          </w:divBdr>
                        </w:div>
                        <w:div w:id="1380012498">
                          <w:marLeft w:val="700"/>
                          <w:marRight w:val="700"/>
                          <w:marTop w:val="600"/>
                          <w:marBottom w:val="0"/>
                          <w:divBdr>
                            <w:top w:val="none" w:sz="0" w:space="0" w:color="auto"/>
                            <w:left w:val="none" w:sz="0" w:space="0" w:color="auto"/>
                            <w:bottom w:val="none" w:sz="0" w:space="0" w:color="auto"/>
                            <w:right w:val="none" w:sz="0" w:space="0" w:color="auto"/>
                          </w:divBdr>
                          <w:divsChild>
                            <w:div w:id="1324553738">
                              <w:marLeft w:val="0"/>
                              <w:marRight w:val="0"/>
                              <w:marTop w:val="0"/>
                              <w:marBottom w:val="0"/>
                              <w:divBdr>
                                <w:top w:val="none" w:sz="0" w:space="0" w:color="auto"/>
                                <w:left w:val="none" w:sz="0" w:space="0" w:color="auto"/>
                                <w:bottom w:val="none" w:sz="0" w:space="0" w:color="auto"/>
                                <w:right w:val="none" w:sz="0" w:space="0" w:color="auto"/>
                              </w:divBdr>
                            </w:div>
                            <w:div w:id="1435436105">
                              <w:marLeft w:val="-300"/>
                              <w:marRight w:val="-300"/>
                              <w:marTop w:val="0"/>
                              <w:marBottom w:val="300"/>
                              <w:divBdr>
                                <w:top w:val="none" w:sz="0" w:space="0" w:color="auto"/>
                                <w:left w:val="none" w:sz="0" w:space="0" w:color="auto"/>
                                <w:bottom w:val="none" w:sz="0" w:space="0" w:color="auto"/>
                                <w:right w:val="none" w:sz="0" w:space="0" w:color="auto"/>
                              </w:divBdr>
                              <w:divsChild>
                                <w:div w:id="171535203">
                                  <w:marLeft w:val="2600"/>
                                  <w:marRight w:val="0"/>
                                  <w:marTop w:val="0"/>
                                  <w:marBottom w:val="0"/>
                                  <w:divBdr>
                                    <w:top w:val="none" w:sz="0" w:space="0" w:color="auto"/>
                                    <w:left w:val="none" w:sz="0" w:space="0" w:color="auto"/>
                                    <w:bottom w:val="none" w:sz="0" w:space="0" w:color="auto"/>
                                    <w:right w:val="none" w:sz="0" w:space="0" w:color="auto"/>
                                  </w:divBdr>
                                </w:div>
                              </w:divsChild>
                            </w:div>
                            <w:div w:id="181413068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9492929">
          <w:marLeft w:val="0"/>
          <w:marRight w:val="0"/>
          <w:marTop w:val="600"/>
          <w:marBottom w:val="0"/>
          <w:divBdr>
            <w:top w:val="single" w:sz="8" w:space="20" w:color="DDDDDD"/>
            <w:left w:val="none" w:sz="0" w:space="0" w:color="auto"/>
            <w:bottom w:val="none" w:sz="0" w:space="0" w:color="auto"/>
            <w:right w:val="none" w:sz="0" w:space="0" w:color="auto"/>
          </w:divBdr>
          <w:divsChild>
            <w:div w:id="11970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40037">
      <w:bodyDiv w:val="1"/>
      <w:marLeft w:val="0"/>
      <w:marRight w:val="0"/>
      <w:marTop w:val="0"/>
      <w:marBottom w:val="0"/>
      <w:divBdr>
        <w:top w:val="none" w:sz="0" w:space="0" w:color="auto"/>
        <w:left w:val="none" w:sz="0" w:space="0" w:color="auto"/>
        <w:bottom w:val="none" w:sz="0" w:space="0" w:color="auto"/>
        <w:right w:val="none" w:sz="0" w:space="0" w:color="auto"/>
      </w:divBdr>
    </w:div>
    <w:div w:id="1618950798">
      <w:bodyDiv w:val="1"/>
      <w:marLeft w:val="0"/>
      <w:marRight w:val="0"/>
      <w:marTop w:val="0"/>
      <w:marBottom w:val="0"/>
      <w:divBdr>
        <w:top w:val="none" w:sz="0" w:space="0" w:color="auto"/>
        <w:left w:val="none" w:sz="0" w:space="0" w:color="auto"/>
        <w:bottom w:val="none" w:sz="0" w:space="0" w:color="auto"/>
        <w:right w:val="none" w:sz="0" w:space="0" w:color="auto"/>
      </w:divBdr>
    </w:div>
    <w:div w:id="1853301105">
      <w:bodyDiv w:val="1"/>
      <w:marLeft w:val="0"/>
      <w:marRight w:val="0"/>
      <w:marTop w:val="0"/>
      <w:marBottom w:val="0"/>
      <w:divBdr>
        <w:top w:val="none" w:sz="0" w:space="0" w:color="auto"/>
        <w:left w:val="none" w:sz="0" w:space="0" w:color="auto"/>
        <w:bottom w:val="none" w:sz="0" w:space="0" w:color="auto"/>
        <w:right w:val="none" w:sz="0" w:space="0" w:color="auto"/>
      </w:divBdr>
      <w:divsChild>
        <w:div w:id="1088309636">
          <w:marLeft w:val="0"/>
          <w:marRight w:val="0"/>
          <w:marTop w:val="0"/>
          <w:marBottom w:val="0"/>
          <w:divBdr>
            <w:top w:val="none" w:sz="0" w:space="0" w:color="auto"/>
            <w:left w:val="none" w:sz="0" w:space="0" w:color="auto"/>
            <w:bottom w:val="none" w:sz="0" w:space="0" w:color="auto"/>
            <w:right w:val="none" w:sz="0" w:space="0" w:color="auto"/>
          </w:divBdr>
          <w:divsChild>
            <w:div w:id="7024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4215">
      <w:bodyDiv w:val="1"/>
      <w:marLeft w:val="0"/>
      <w:marRight w:val="0"/>
      <w:marTop w:val="0"/>
      <w:marBottom w:val="0"/>
      <w:divBdr>
        <w:top w:val="none" w:sz="0" w:space="0" w:color="auto"/>
        <w:left w:val="none" w:sz="0" w:space="0" w:color="auto"/>
        <w:bottom w:val="none" w:sz="0" w:space="0" w:color="auto"/>
        <w:right w:val="none" w:sz="0" w:space="0" w:color="auto"/>
      </w:divBdr>
    </w:div>
    <w:div w:id="19265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dsdzs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811</Words>
  <Characters>4623</Characters>
  <Application>Microsoft Office Word</Application>
  <DocSecurity>0</DocSecurity>
  <Lines>38</Lines>
  <Paragraphs>10</Paragraphs>
  <ScaleCrop>false</ScaleCrop>
  <Company>Microsoft China</Company>
  <LinksUpToDate>false</LinksUpToDate>
  <CharactersWithSpaces>5424</CharactersWithSpaces>
  <SharedDoc>false</SharedDoc>
  <HLinks>
    <vt:vector size="6" baseType="variant">
      <vt:variant>
        <vt:i4>8126478</vt:i4>
      </vt:variant>
      <vt:variant>
        <vt:i4>0</vt:i4>
      </vt:variant>
      <vt:variant>
        <vt:i4>0</vt:i4>
      </vt:variant>
      <vt:variant>
        <vt:i4>5</vt:i4>
      </vt:variant>
      <vt:variant>
        <vt:lpwstr>mailto:sdsdzsh@163.com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关于举办2016山东省金融信息化创新大赛的通知</dc:title>
  <dc:creator>User</dc:creator>
  <cp:lastModifiedBy>peiguang lin</cp:lastModifiedBy>
  <cp:revision>6</cp:revision>
  <cp:lastPrinted>2016-08-23T03:44:00Z</cp:lastPrinted>
  <dcterms:created xsi:type="dcterms:W3CDTF">2016-09-06T09:45:00Z</dcterms:created>
  <dcterms:modified xsi:type="dcterms:W3CDTF">2016-09-22T05:47:00Z</dcterms:modified>
</cp:coreProperties>
</file>