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F7" w:rsidRPr="007D5BF7" w:rsidRDefault="007D5BF7" w:rsidP="007D5BF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ajorEastAsia" w:eastAsiaTheme="majorEastAsia" w:hAnsiTheme="majorEastAsia"/>
          <w:color w:val="3E3E3E"/>
          <w:sz w:val="28"/>
        </w:rPr>
      </w:pPr>
      <w:r w:rsidRPr="007D5BF7">
        <w:rPr>
          <w:rFonts w:asciiTheme="majorEastAsia" w:eastAsiaTheme="majorEastAsia" w:hAnsiTheme="majorEastAsia"/>
          <w:color w:val="3E3E3E"/>
          <w:sz w:val="28"/>
        </w:rPr>
        <w:t>政府与社会资本合作（PPP）模式</w:t>
      </w:r>
    </w:p>
    <w:p w:rsidR="007D5BF7" w:rsidRPr="007D5BF7" w:rsidRDefault="007D5BF7" w:rsidP="007D5BF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ajorEastAsia" w:eastAsiaTheme="majorEastAsia" w:hAnsiTheme="majorEastAsia"/>
          <w:color w:val="3E3E3E"/>
          <w:sz w:val="28"/>
        </w:rPr>
      </w:pPr>
      <w:r w:rsidRPr="007D5BF7">
        <w:rPr>
          <w:rFonts w:asciiTheme="majorEastAsia" w:eastAsiaTheme="majorEastAsia" w:hAnsiTheme="majorEastAsia"/>
          <w:color w:val="3E3E3E"/>
          <w:sz w:val="28"/>
        </w:rPr>
        <w:t>高级研修班</w:t>
      </w:r>
      <w:r w:rsidRPr="007D5BF7">
        <w:rPr>
          <w:rFonts w:asciiTheme="majorEastAsia" w:eastAsiaTheme="majorEastAsia" w:hAnsiTheme="majorEastAsia"/>
          <w:sz w:val="28"/>
          <w:szCs w:val="27"/>
          <w:bdr w:val="none" w:sz="0" w:space="0" w:color="auto" w:frame="1"/>
        </w:rPr>
        <w:t>日程安排</w:t>
      </w:r>
    </w:p>
    <w:p w:rsidR="007D5BF7" w:rsidRPr="007D5BF7" w:rsidRDefault="007D5BF7" w:rsidP="007D5BF7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tbl>
      <w:tblPr>
        <w:tblW w:w="87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1"/>
        <w:gridCol w:w="3686"/>
        <w:gridCol w:w="3260"/>
      </w:tblGrid>
      <w:tr w:rsidR="007D5BF7" w:rsidRPr="007D5BF7" w:rsidTr="007D5BF7">
        <w:trPr>
          <w:trHeight w:val="124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时间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内容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地点</w:t>
            </w:r>
          </w:p>
        </w:tc>
      </w:tr>
      <w:tr w:rsidR="007D5BF7" w:rsidRPr="007D5BF7" w:rsidTr="007D5BF7">
        <w:trPr>
          <w:trHeight w:val="124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11月</w:t>
            </w:r>
            <w:r w:rsidR="00DC6FC8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25</w:t>
            </w:r>
            <w:r w:rsidRPr="007D5BF7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日下午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ind w:firstLine="360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研修人员报到（14:00-20:00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）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</w:rPr>
              <w:t>山东财经大学舜耕校区石岛山庄大厅</w:t>
            </w:r>
          </w:p>
        </w:tc>
      </w:tr>
      <w:tr w:rsidR="007D5BF7" w:rsidRPr="007D5BF7" w:rsidTr="007D5BF7">
        <w:trPr>
          <w:trHeight w:val="124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11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月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2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6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日上午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ind w:firstLine="360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研修人员报到（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7:45-8:30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）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山东财经大学舜耕校区石岛山庄大厅</w:t>
            </w:r>
          </w:p>
        </w:tc>
      </w:tr>
      <w:tr w:rsidR="007D5BF7" w:rsidRPr="007D5BF7" w:rsidTr="007D5BF7">
        <w:trPr>
          <w:trHeight w:val="124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11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月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2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6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日上午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ind w:firstLine="360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开班仪式（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8:30-9:00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）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山东财经大学多功能报告厅</w:t>
            </w:r>
          </w:p>
        </w:tc>
      </w:tr>
      <w:tr w:rsidR="007D5BF7" w:rsidRPr="007D5BF7" w:rsidTr="007D5BF7">
        <w:trPr>
          <w:trHeight w:val="124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11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月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2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6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日上午</w:t>
            </w:r>
          </w:p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-1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1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月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28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日下午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ind w:firstLine="270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专家讲座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山东财经大学多功能报告厅</w:t>
            </w:r>
          </w:p>
        </w:tc>
      </w:tr>
      <w:tr w:rsidR="007D5BF7" w:rsidRPr="007D5BF7" w:rsidTr="007D5BF7">
        <w:trPr>
          <w:trHeight w:val="124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1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1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月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29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日上午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ind w:firstLine="270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实地考察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山东省优秀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PPP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咨询公司、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PPP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项目</w:t>
            </w:r>
          </w:p>
        </w:tc>
      </w:tr>
      <w:tr w:rsidR="007D5BF7" w:rsidRPr="007D5BF7" w:rsidTr="007D5BF7">
        <w:trPr>
          <w:trHeight w:val="1248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1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1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月</w:t>
            </w:r>
            <w:r w:rsidRPr="007D5BF7">
              <w:rPr>
                <w:rFonts w:ascii="Times" w:eastAsia="宋体" w:hAnsi="Times" w:cs="宋体"/>
                <w:color w:val="3E3E3E"/>
                <w:kern w:val="0"/>
                <w:sz w:val="22"/>
              </w:rPr>
              <w:t>2</w:t>
            </w:r>
            <w:r w:rsidR="00DC6FC8">
              <w:rPr>
                <w:rFonts w:ascii="Times" w:eastAsia="宋体" w:hAnsi="Times" w:cs="宋体" w:hint="eastAsia"/>
                <w:color w:val="3E3E3E"/>
                <w:kern w:val="0"/>
                <w:sz w:val="22"/>
              </w:rPr>
              <w:t>9</w:t>
            </w: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日下午</w:t>
            </w:r>
          </w:p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ind w:firstLine="270"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内部研讨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5BF7" w:rsidRPr="007D5BF7" w:rsidRDefault="007D5BF7" w:rsidP="007D5BF7">
            <w:pPr>
              <w:widowControl/>
              <w:jc w:val="center"/>
              <w:rPr>
                <w:rFonts w:ascii="Helvetica" w:eastAsia="宋体" w:hAnsi="Helvetica" w:cs="宋体"/>
                <w:color w:val="3E3E3E"/>
                <w:kern w:val="0"/>
                <w:sz w:val="22"/>
              </w:rPr>
            </w:pPr>
            <w:r w:rsidRPr="007D5BF7">
              <w:rPr>
                <w:rFonts w:ascii="PingFang SC" w:eastAsia="宋体" w:hAnsi="PingFang SC" w:cs="宋体"/>
                <w:color w:val="3E3E3E"/>
                <w:kern w:val="0"/>
                <w:sz w:val="22"/>
              </w:rPr>
              <w:t>山东财经大学多功能报告厅</w:t>
            </w:r>
          </w:p>
        </w:tc>
      </w:tr>
    </w:tbl>
    <w:p w:rsidR="003D4BC8" w:rsidRDefault="003D4BC8"/>
    <w:sectPr w:rsidR="003D4BC8" w:rsidSect="003D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BF7"/>
    <w:rsid w:val="003D4BC8"/>
    <w:rsid w:val="007D5BF7"/>
    <w:rsid w:val="009A270A"/>
    <w:rsid w:val="00DC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数学与数量经济学院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2016-11-07T07:53:00Z</dcterms:created>
  <dcterms:modified xsi:type="dcterms:W3CDTF">2016-11-09T02:20:00Z</dcterms:modified>
</cp:coreProperties>
</file>