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关于筹建山东财经大学“一带一路”专项竞赛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学生组委会的通知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各学院团委、学生会：</w:t>
      </w:r>
    </w:p>
    <w:p>
      <w:pPr>
        <w:ind w:firstLine="420" w:firstLineChars="200"/>
        <w:rPr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mailto:为了呼应党中央“一带一路”国家倡议，广泛动员青年学生，发挥青年自我成长的动力，深入推进我校“一带一路”学生课外学术科技作品专项竞赛顺利开展，特成立山东财经大学“一带一路”专项竞赛学生组委会。请各学院在个人报名、组织推荐的基础上，从2017级-2015级在校生中推举一名组委会成员，于2017年11月30日之前将名单电子版发到scdgjcs@ourmail.cn" </w:instrText>
      </w:r>
      <w:r>
        <w:fldChar w:fldCharType="separate"/>
      </w:r>
      <w:r>
        <w:rPr>
          <w:rStyle w:val="3"/>
          <w:rFonts w:hint="eastAsia" w:ascii="仿宋" w:hAnsi="仿宋" w:eastAsia="仿宋" w:cs="仿宋"/>
          <w:color w:val="auto"/>
          <w:sz w:val="30"/>
          <w:szCs w:val="30"/>
          <w:u w:val="none"/>
        </w:rPr>
        <w:t>为了呼应党中央“一带一路”国家倡议，广泛动员青年学生，发挥青年自我成长的动力，深入推进我校“一带一路”学生课外学术科技作品专项竞赛顺利开展，特成立山东财经大学“一带一路”专项竞赛学生组委会。请各学院在个人报名、组织推荐的基础上，从2017级-2015级在校生中推举一名组委会成员，于2017年11月30日之前将名单电子版发到scdgjcs@ourmail.cn</w:t>
      </w:r>
      <w:r>
        <w:rPr>
          <w:rStyle w:val="3"/>
          <w:rFonts w:hint="eastAsia" w:ascii="仿宋" w:hAnsi="仿宋" w:eastAsia="仿宋" w:cs="仿宋"/>
          <w:color w:val="auto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联系人：刘菁宇   电话：15254103732.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校团委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2017年11月21日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ind w:right="105" w:rightChars="50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>山东财经大学“一带一路”专项竞赛</w:t>
      </w:r>
    </w:p>
    <w:p>
      <w:pPr>
        <w:ind w:right="105" w:rightChars="50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>学生组委会报名表</w:t>
      </w:r>
    </w:p>
    <w:p>
      <w:pPr>
        <w:ind w:right="105" w:rightChars="50"/>
        <w:jc w:val="center"/>
        <w:rPr>
          <w:rFonts w:ascii="Times New Roman" w:hAnsi="Times New Roman" w:eastAsia="宋体" w:cs="Times New Roman"/>
          <w:sz w:val="22"/>
          <w:szCs w:val="22"/>
        </w:rPr>
      </w:pPr>
    </w:p>
    <w:tbl>
      <w:tblPr>
        <w:tblStyle w:val="4"/>
        <w:tblW w:w="8880" w:type="dxa"/>
        <w:tblInd w:w="-13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855"/>
        <w:gridCol w:w="945"/>
        <w:gridCol w:w="945"/>
        <w:gridCol w:w="1455"/>
        <w:gridCol w:w="15"/>
        <w:gridCol w:w="286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学院</w:t>
            </w:r>
          </w:p>
        </w:tc>
        <w:tc>
          <w:tcPr>
            <w:tcW w:w="286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年级、班级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本人联系电话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  <w:u w:val="single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微信号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QQ号</w:t>
            </w:r>
          </w:p>
        </w:tc>
        <w:tc>
          <w:tcPr>
            <w:tcW w:w="286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8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个人简历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（请简述申请优势）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5" w:hRule="atLeast"/>
        </w:trPr>
        <w:tc>
          <w:tcPr>
            <w:tcW w:w="8880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521BD"/>
    <w:rsid w:val="0022438F"/>
    <w:rsid w:val="00E229AA"/>
    <w:rsid w:val="090331EE"/>
    <w:rsid w:val="2273626B"/>
    <w:rsid w:val="6F5D1692"/>
    <w:rsid w:val="7D8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2017-11-21T06:48:00Z</dcterms:created>
  <dc:creator>Administrator</dc:creator>
  <cp:lastModifiedBy>Administrator</cp:lastModifiedBy>
  <dcterms:modified xsi:type="dcterms:W3CDTF">2017-11-21T07:33:47Z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